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9B8" w:rsidRPr="00D45CC0" w:rsidRDefault="00D45CC0">
      <w:pPr>
        <w:keepNext/>
        <w:keepLines/>
        <w:spacing w:before="120" w:after="120"/>
        <w:jc w:val="center"/>
        <w:outlineLvl w:val="0"/>
        <w:rPr>
          <w:rFonts w:ascii="宋体" w:eastAsia="宋体" w:hAnsi="宋体"/>
          <w:b/>
          <w:color w:val="000000" w:themeColor="text1"/>
          <w:kern w:val="44"/>
          <w:sz w:val="44"/>
          <w:szCs w:val="32"/>
        </w:rPr>
      </w:pPr>
      <w:bookmarkStart w:id="0" w:name="_Toc68769472"/>
      <w:bookmarkStart w:id="1" w:name="_Toc121499770"/>
      <w:r w:rsidRPr="00D45CC0">
        <w:rPr>
          <w:rFonts w:ascii="宋体" w:eastAsia="宋体" w:hAnsi="宋体" w:hint="eastAsia"/>
          <w:b/>
          <w:color w:val="000000" w:themeColor="text1"/>
          <w:kern w:val="44"/>
          <w:sz w:val="44"/>
          <w:szCs w:val="32"/>
        </w:rPr>
        <w:t>询价采购需求明细</w:t>
      </w:r>
      <w:bookmarkEnd w:id="0"/>
      <w:bookmarkEnd w:id="1"/>
    </w:p>
    <w:p w:rsidR="00D329B8" w:rsidRPr="00D45CC0" w:rsidRDefault="00D45CC0">
      <w:pPr>
        <w:spacing w:line="276" w:lineRule="auto"/>
        <w:rPr>
          <w:rFonts w:ascii="宋体" w:eastAsia="宋体" w:hAnsi="宋体"/>
          <w:color w:val="000000" w:themeColor="text1"/>
          <w:sz w:val="24"/>
          <w:szCs w:val="21"/>
        </w:rPr>
      </w:pPr>
      <w:bookmarkStart w:id="2" w:name="_Toc394673886"/>
      <w:bookmarkStart w:id="3" w:name="_Toc30573109"/>
      <w:bookmarkStart w:id="4" w:name="_Toc475606995"/>
      <w:bookmarkStart w:id="5" w:name="_Toc25880"/>
      <w:r w:rsidRPr="00D45CC0">
        <w:rPr>
          <w:rFonts w:ascii="宋体" w:eastAsia="宋体" w:hAnsi="宋体" w:hint="eastAsia"/>
          <w:color w:val="000000" w:themeColor="text1"/>
          <w:sz w:val="24"/>
        </w:rPr>
        <w:t>说明：</w:t>
      </w:r>
      <w:r w:rsidRPr="00D45CC0">
        <w:rPr>
          <w:rFonts w:ascii="宋体" w:eastAsia="宋体" w:hAnsi="宋体" w:hint="eastAsia"/>
          <w:color w:val="000000" w:themeColor="text1"/>
          <w:sz w:val="24"/>
          <w:szCs w:val="21"/>
        </w:rPr>
        <w:t>标注“★”的条款为不允许偏离的实质性要求和条件，不符合将视为</w:t>
      </w:r>
      <w:proofErr w:type="gramStart"/>
      <w:r w:rsidRPr="00D45CC0">
        <w:rPr>
          <w:rFonts w:ascii="宋体" w:eastAsia="宋体" w:hAnsi="宋体" w:hint="eastAsia"/>
          <w:color w:val="000000" w:themeColor="text1"/>
          <w:sz w:val="24"/>
          <w:szCs w:val="21"/>
        </w:rPr>
        <w:t>不</w:t>
      </w:r>
      <w:proofErr w:type="gramEnd"/>
      <w:r w:rsidRPr="00D45CC0">
        <w:rPr>
          <w:rFonts w:ascii="宋体" w:eastAsia="宋体" w:hAnsi="宋体" w:hint="eastAsia"/>
          <w:color w:val="000000" w:themeColor="text1"/>
          <w:sz w:val="24"/>
          <w:szCs w:val="21"/>
        </w:rPr>
        <w:t>实质性满足招标文件要求，作投标无效处理；未标注“★”的条款不作为实质性要求和条件。</w:t>
      </w:r>
    </w:p>
    <w:p w:rsidR="00D329B8" w:rsidRPr="00D45CC0" w:rsidRDefault="00D45CC0">
      <w:pPr>
        <w:keepNext/>
        <w:keepLines/>
        <w:spacing w:beforeLines="100" w:before="312" w:line="416" w:lineRule="auto"/>
        <w:jc w:val="center"/>
        <w:outlineLvl w:val="1"/>
        <w:rPr>
          <w:rFonts w:asciiTheme="majorHAnsi" w:eastAsiaTheme="majorEastAsia" w:hAnsi="宋体" w:cstheme="majorBidi"/>
          <w:b/>
          <w:bCs/>
          <w:color w:val="000000" w:themeColor="text1"/>
          <w:sz w:val="32"/>
          <w:szCs w:val="32"/>
        </w:rPr>
      </w:pPr>
      <w:bookmarkStart w:id="6" w:name="_Toc68769473"/>
      <w:bookmarkStart w:id="7" w:name="_Toc121499771"/>
      <w:bookmarkStart w:id="8" w:name="_Toc67411749"/>
      <w:r w:rsidRPr="00D45CC0">
        <w:rPr>
          <w:rFonts w:asciiTheme="majorHAnsi" w:eastAsiaTheme="majorEastAsia" w:hAnsi="宋体" w:cstheme="majorBidi" w:hint="eastAsia"/>
          <w:b/>
          <w:bCs/>
          <w:color w:val="000000" w:themeColor="text1"/>
          <w:sz w:val="32"/>
          <w:szCs w:val="32"/>
        </w:rPr>
        <w:t>一、项目清单</w:t>
      </w:r>
      <w:bookmarkEnd w:id="6"/>
      <w:bookmarkEnd w:id="7"/>
      <w:bookmarkEnd w:id="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4246"/>
        <w:gridCol w:w="1458"/>
        <w:gridCol w:w="1278"/>
        <w:gridCol w:w="1102"/>
      </w:tblGrid>
      <w:tr w:rsidR="00D45CC0" w:rsidRPr="00D45CC0" w:rsidTr="00D45CC0">
        <w:trPr>
          <w:trHeight w:val="511"/>
          <w:jc w:val="center"/>
        </w:trPr>
        <w:tc>
          <w:tcPr>
            <w:tcW w:w="459"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bCs/>
                <w:color w:val="000000" w:themeColor="text1"/>
                <w:sz w:val="24"/>
                <w:szCs w:val="24"/>
              </w:rPr>
            </w:pPr>
            <w:r w:rsidRPr="00D45CC0">
              <w:rPr>
                <w:rFonts w:asciiTheme="minorEastAsia" w:eastAsiaTheme="minorEastAsia" w:hAnsiTheme="minorEastAsia" w:hint="eastAsia"/>
                <w:bCs/>
                <w:color w:val="000000" w:themeColor="text1"/>
                <w:sz w:val="24"/>
                <w:szCs w:val="24"/>
              </w:rPr>
              <w:t>序号</w:t>
            </w:r>
          </w:p>
        </w:tc>
        <w:tc>
          <w:tcPr>
            <w:tcW w:w="2385"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bCs/>
                <w:color w:val="000000" w:themeColor="text1"/>
                <w:sz w:val="24"/>
                <w:szCs w:val="24"/>
              </w:rPr>
            </w:pPr>
            <w:r w:rsidRPr="00D45CC0">
              <w:rPr>
                <w:rFonts w:asciiTheme="minorEastAsia" w:eastAsiaTheme="minorEastAsia" w:hAnsiTheme="minorEastAsia" w:hint="eastAsia"/>
                <w:bCs/>
                <w:color w:val="000000" w:themeColor="text1"/>
                <w:sz w:val="24"/>
                <w:szCs w:val="24"/>
              </w:rPr>
              <w:t>服务名称</w:t>
            </w:r>
          </w:p>
        </w:tc>
        <w:tc>
          <w:tcPr>
            <w:tcW w:w="819"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bCs/>
                <w:color w:val="000000" w:themeColor="text1"/>
                <w:sz w:val="24"/>
                <w:szCs w:val="24"/>
              </w:rPr>
            </w:pPr>
            <w:r w:rsidRPr="00D45CC0">
              <w:rPr>
                <w:rFonts w:asciiTheme="minorEastAsia" w:eastAsiaTheme="minorEastAsia" w:hAnsiTheme="minorEastAsia" w:hint="eastAsia"/>
                <w:bCs/>
                <w:color w:val="000000" w:themeColor="text1"/>
                <w:sz w:val="24"/>
                <w:szCs w:val="24"/>
              </w:rPr>
              <w:t>数量</w:t>
            </w:r>
          </w:p>
        </w:tc>
        <w:tc>
          <w:tcPr>
            <w:tcW w:w="718"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bCs/>
                <w:color w:val="000000" w:themeColor="text1"/>
                <w:sz w:val="24"/>
                <w:szCs w:val="24"/>
              </w:rPr>
            </w:pPr>
            <w:r w:rsidRPr="00D45CC0">
              <w:rPr>
                <w:rFonts w:asciiTheme="minorEastAsia" w:eastAsiaTheme="minorEastAsia" w:hAnsiTheme="minorEastAsia" w:hint="eastAsia"/>
                <w:bCs/>
                <w:color w:val="000000" w:themeColor="text1"/>
                <w:sz w:val="24"/>
                <w:szCs w:val="24"/>
              </w:rPr>
              <w:t>单位</w:t>
            </w:r>
          </w:p>
        </w:tc>
        <w:tc>
          <w:tcPr>
            <w:tcW w:w="619"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bCs/>
                <w:color w:val="000000" w:themeColor="text1"/>
                <w:sz w:val="24"/>
                <w:szCs w:val="24"/>
              </w:rPr>
            </w:pPr>
            <w:r w:rsidRPr="00D45CC0">
              <w:rPr>
                <w:rFonts w:asciiTheme="minorEastAsia" w:eastAsiaTheme="minorEastAsia" w:hAnsiTheme="minorEastAsia" w:hint="eastAsia"/>
                <w:bCs/>
                <w:color w:val="000000" w:themeColor="text1"/>
                <w:sz w:val="24"/>
                <w:szCs w:val="24"/>
              </w:rPr>
              <w:t>备注</w:t>
            </w:r>
          </w:p>
        </w:tc>
      </w:tr>
      <w:tr w:rsidR="00D45CC0" w:rsidRPr="00D45CC0">
        <w:trPr>
          <w:jc w:val="center"/>
        </w:trPr>
        <w:tc>
          <w:tcPr>
            <w:tcW w:w="459"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bCs/>
                <w:color w:val="000000" w:themeColor="text1"/>
                <w:sz w:val="24"/>
                <w:szCs w:val="24"/>
              </w:rPr>
            </w:pPr>
            <w:r w:rsidRPr="00D45CC0">
              <w:rPr>
                <w:rFonts w:asciiTheme="minorEastAsia" w:eastAsiaTheme="minorEastAsia" w:hAnsiTheme="minorEastAsia" w:hint="eastAsia"/>
                <w:bCs/>
                <w:color w:val="000000" w:themeColor="text1"/>
                <w:sz w:val="24"/>
                <w:szCs w:val="24"/>
              </w:rPr>
              <w:t>1</w:t>
            </w:r>
          </w:p>
        </w:tc>
        <w:tc>
          <w:tcPr>
            <w:tcW w:w="2385"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color w:val="000000" w:themeColor="text1"/>
                <w:sz w:val="24"/>
                <w:szCs w:val="24"/>
              </w:rPr>
            </w:pPr>
            <w:r w:rsidRPr="00D45CC0">
              <w:rPr>
                <w:rFonts w:ascii="宋体" w:eastAsia="宋体" w:hAnsi="宋体" w:cs="宋体" w:hint="eastAsia"/>
                <w:color w:val="000000" w:themeColor="text1"/>
                <w:sz w:val="24"/>
                <w:szCs w:val="24"/>
                <w:lang w:val="zh-CN"/>
              </w:rPr>
              <w:t>横岗街道六约</w:t>
            </w:r>
            <w:r w:rsidRPr="00D45CC0">
              <w:rPr>
                <w:rFonts w:ascii="宋体" w:eastAsia="宋体" w:hAnsi="宋体" w:cs="宋体" w:hint="eastAsia"/>
                <w:color w:val="000000" w:themeColor="text1"/>
                <w:sz w:val="24"/>
                <w:szCs w:val="24"/>
                <w:lang w:val="zh-CN"/>
              </w:rPr>
              <w:t>-</w:t>
            </w:r>
            <w:r w:rsidRPr="00D45CC0">
              <w:rPr>
                <w:rFonts w:ascii="宋体" w:eastAsia="宋体" w:hAnsi="宋体" w:cs="宋体" w:hint="eastAsia"/>
                <w:color w:val="000000" w:themeColor="text1"/>
                <w:sz w:val="24"/>
                <w:szCs w:val="24"/>
                <w:lang w:val="zh-CN"/>
              </w:rPr>
              <w:t>华乐</w:t>
            </w:r>
            <w:r w:rsidRPr="00D45CC0">
              <w:rPr>
                <w:rFonts w:ascii="宋体" w:eastAsia="宋体" w:hAnsi="宋体" w:cs="宋体" w:hint="eastAsia"/>
                <w:color w:val="000000" w:themeColor="text1"/>
                <w:sz w:val="24"/>
                <w:szCs w:val="24"/>
                <w:lang w:val="zh-CN"/>
              </w:rPr>
              <w:t>-</w:t>
            </w:r>
            <w:r w:rsidRPr="00D45CC0">
              <w:rPr>
                <w:rFonts w:ascii="宋体" w:eastAsia="宋体" w:hAnsi="宋体" w:cs="宋体" w:hint="eastAsia"/>
                <w:color w:val="000000" w:themeColor="text1"/>
                <w:sz w:val="24"/>
                <w:szCs w:val="24"/>
                <w:lang w:val="zh-CN"/>
              </w:rPr>
              <w:t>横岗</w:t>
            </w:r>
            <w:r w:rsidRPr="00D45CC0">
              <w:rPr>
                <w:rFonts w:ascii="宋体" w:eastAsia="宋体" w:hAnsi="宋体" w:cs="宋体" w:hint="eastAsia"/>
                <w:color w:val="000000" w:themeColor="text1"/>
                <w:sz w:val="24"/>
                <w:szCs w:val="24"/>
                <w:lang w:val="zh-CN"/>
              </w:rPr>
              <w:t>-</w:t>
            </w:r>
            <w:r w:rsidRPr="00D45CC0">
              <w:rPr>
                <w:rFonts w:ascii="宋体" w:eastAsia="宋体" w:hAnsi="宋体" w:cs="宋体" w:hint="eastAsia"/>
                <w:color w:val="000000" w:themeColor="text1"/>
                <w:sz w:val="24"/>
                <w:szCs w:val="24"/>
                <w:lang w:val="zh-CN"/>
              </w:rPr>
              <w:t>松柏社区横岗</w:t>
            </w:r>
            <w:proofErr w:type="gramStart"/>
            <w:r w:rsidRPr="00D45CC0">
              <w:rPr>
                <w:rFonts w:ascii="宋体" w:eastAsia="宋体" w:hAnsi="宋体" w:cs="宋体" w:hint="eastAsia"/>
                <w:color w:val="000000" w:themeColor="text1"/>
                <w:sz w:val="24"/>
                <w:szCs w:val="24"/>
                <w:lang w:val="zh-CN"/>
              </w:rPr>
              <w:t>南产业</w:t>
            </w:r>
            <w:proofErr w:type="gramEnd"/>
            <w:r w:rsidRPr="00D45CC0">
              <w:rPr>
                <w:rFonts w:ascii="宋体" w:eastAsia="宋体" w:hAnsi="宋体" w:cs="宋体" w:hint="eastAsia"/>
                <w:color w:val="000000" w:themeColor="text1"/>
                <w:sz w:val="24"/>
                <w:szCs w:val="24"/>
                <w:lang w:val="zh-CN"/>
              </w:rPr>
              <w:t>片区土地整备利益统筹项目（</w:t>
            </w:r>
            <w:r w:rsidRPr="00D45CC0">
              <w:rPr>
                <w:rFonts w:ascii="宋体" w:eastAsia="宋体" w:hAnsi="宋体" w:cs="宋体" w:hint="eastAsia"/>
                <w:color w:val="000000" w:themeColor="text1"/>
                <w:sz w:val="24"/>
                <w:szCs w:val="24"/>
                <w:lang w:val="zh-CN"/>
              </w:rPr>
              <w:t>集体资产</w:t>
            </w:r>
            <w:r w:rsidRPr="00D45CC0">
              <w:rPr>
                <w:rFonts w:ascii="宋体" w:eastAsia="宋体" w:hAnsi="宋体" w:cs="宋体" w:hint="eastAsia"/>
                <w:color w:val="000000" w:themeColor="text1"/>
                <w:sz w:val="24"/>
                <w:szCs w:val="24"/>
                <w:lang w:val="zh-CN"/>
              </w:rPr>
              <w:t>评估</w:t>
            </w:r>
            <w:r w:rsidRPr="00D45CC0">
              <w:rPr>
                <w:rFonts w:ascii="宋体" w:eastAsia="宋体" w:hAnsi="宋体" w:cs="宋体" w:hint="eastAsia"/>
                <w:color w:val="000000" w:themeColor="text1"/>
                <w:sz w:val="24"/>
                <w:szCs w:val="24"/>
                <w:lang w:val="zh-CN"/>
              </w:rPr>
              <w:t>报告</w:t>
            </w:r>
            <w:r w:rsidRPr="00D45CC0">
              <w:rPr>
                <w:rFonts w:ascii="宋体" w:eastAsia="宋体" w:hAnsi="宋体" w:cs="宋体" w:hint="eastAsia"/>
                <w:color w:val="000000" w:themeColor="text1"/>
                <w:sz w:val="24"/>
                <w:szCs w:val="24"/>
                <w:lang w:val="zh-CN"/>
              </w:rPr>
              <w:t>及招商方案</w:t>
            </w:r>
            <w:r w:rsidRPr="00D45CC0">
              <w:rPr>
                <w:rFonts w:ascii="宋体" w:eastAsia="宋体" w:hAnsi="宋体" w:cs="宋体" w:hint="eastAsia"/>
                <w:color w:val="000000" w:themeColor="text1"/>
                <w:sz w:val="24"/>
                <w:szCs w:val="24"/>
              </w:rPr>
              <w:t>复核</w:t>
            </w:r>
            <w:r w:rsidRPr="00D45CC0">
              <w:rPr>
                <w:rFonts w:ascii="宋体" w:eastAsia="宋体" w:hAnsi="宋体" w:cs="宋体" w:hint="eastAsia"/>
                <w:color w:val="000000" w:themeColor="text1"/>
                <w:sz w:val="24"/>
                <w:szCs w:val="24"/>
                <w:lang w:val="zh-CN"/>
              </w:rPr>
              <w:t>）</w:t>
            </w:r>
          </w:p>
        </w:tc>
        <w:tc>
          <w:tcPr>
            <w:tcW w:w="819"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color w:val="000000" w:themeColor="text1"/>
                <w:sz w:val="24"/>
                <w:szCs w:val="24"/>
              </w:rPr>
            </w:pPr>
            <w:r w:rsidRPr="00D45CC0">
              <w:rPr>
                <w:rFonts w:asciiTheme="minorEastAsia" w:eastAsiaTheme="minorEastAsia" w:hAnsiTheme="minorEastAsia" w:hint="eastAsia"/>
                <w:color w:val="000000" w:themeColor="text1"/>
                <w:sz w:val="24"/>
                <w:szCs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color w:val="000000" w:themeColor="text1"/>
                <w:sz w:val="24"/>
                <w:szCs w:val="24"/>
              </w:rPr>
            </w:pPr>
            <w:r w:rsidRPr="00D45CC0">
              <w:rPr>
                <w:rFonts w:asciiTheme="minorEastAsia" w:eastAsiaTheme="minorEastAsia" w:hAnsiTheme="minorEastAsia" w:hint="eastAsia"/>
                <w:color w:val="000000" w:themeColor="text1"/>
                <w:sz w:val="24"/>
                <w:szCs w:val="24"/>
              </w:rPr>
              <w:t>项</w:t>
            </w:r>
          </w:p>
        </w:tc>
        <w:tc>
          <w:tcPr>
            <w:tcW w:w="619" w:type="pct"/>
            <w:tcBorders>
              <w:top w:val="single" w:sz="4" w:space="0" w:color="auto"/>
              <w:left w:val="single" w:sz="4" w:space="0" w:color="auto"/>
              <w:bottom w:val="single" w:sz="4" w:space="0" w:color="auto"/>
              <w:right w:val="single" w:sz="4" w:space="0" w:color="auto"/>
            </w:tcBorders>
            <w:vAlign w:val="center"/>
          </w:tcPr>
          <w:p w:rsidR="00D329B8" w:rsidRPr="00D45CC0" w:rsidRDefault="00D45CC0">
            <w:pPr>
              <w:jc w:val="center"/>
              <w:rPr>
                <w:rFonts w:asciiTheme="minorEastAsia" w:eastAsiaTheme="minorEastAsia" w:hAnsiTheme="minorEastAsia"/>
                <w:color w:val="000000" w:themeColor="text1"/>
                <w:sz w:val="24"/>
                <w:szCs w:val="24"/>
              </w:rPr>
            </w:pPr>
            <w:r w:rsidRPr="00D45CC0">
              <w:rPr>
                <w:rFonts w:asciiTheme="minorEastAsia" w:eastAsiaTheme="minorEastAsia" w:hAnsiTheme="minorEastAsia" w:hint="eastAsia"/>
                <w:color w:val="000000" w:themeColor="text1"/>
                <w:sz w:val="24"/>
                <w:szCs w:val="24"/>
              </w:rPr>
              <w:t>/</w:t>
            </w:r>
          </w:p>
        </w:tc>
      </w:tr>
    </w:tbl>
    <w:p w:rsidR="00D329B8" w:rsidRPr="00D45CC0" w:rsidRDefault="00D329B8">
      <w:pPr>
        <w:rPr>
          <w:rFonts w:ascii="黑体" w:eastAsia="黑体" w:hAnsi="宋体"/>
          <w:color w:val="000000" w:themeColor="text1"/>
          <w:szCs w:val="21"/>
        </w:rPr>
      </w:pP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二、项目概况</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横岗街道六约</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华乐</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横岗</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松柏社区横岗</w:t>
      </w:r>
      <w:proofErr w:type="gramStart"/>
      <w:r w:rsidRPr="00D45CC0">
        <w:rPr>
          <w:rFonts w:ascii="宋体" w:eastAsia="宋体" w:hAnsi="宋体" w:cs="仿宋_GB2312" w:hint="eastAsia"/>
          <w:color w:val="000000" w:themeColor="text1"/>
          <w:sz w:val="28"/>
          <w:szCs w:val="28"/>
        </w:rPr>
        <w:t>南产业</w:t>
      </w:r>
      <w:proofErr w:type="gramEnd"/>
      <w:r w:rsidRPr="00D45CC0">
        <w:rPr>
          <w:rFonts w:ascii="宋体" w:eastAsia="宋体" w:hAnsi="宋体" w:cs="仿宋_GB2312" w:hint="eastAsia"/>
          <w:color w:val="000000" w:themeColor="text1"/>
          <w:sz w:val="28"/>
          <w:szCs w:val="28"/>
        </w:rPr>
        <w:t>片区土地整备利益统筹项目（以下简称本项目）实施范围土地面积约</w:t>
      </w:r>
      <w:r w:rsidRPr="00D45CC0">
        <w:rPr>
          <w:rFonts w:ascii="宋体" w:eastAsia="宋体" w:hAnsi="宋体" w:cs="仿宋_GB2312" w:hint="eastAsia"/>
          <w:color w:val="000000" w:themeColor="text1"/>
          <w:sz w:val="28"/>
          <w:szCs w:val="28"/>
        </w:rPr>
        <w:t xml:space="preserve">165.71 </w:t>
      </w:r>
      <w:r w:rsidRPr="00D45CC0">
        <w:rPr>
          <w:rFonts w:ascii="宋体" w:eastAsia="宋体" w:hAnsi="宋体" w:cs="仿宋_GB2312" w:hint="eastAsia"/>
          <w:color w:val="000000" w:themeColor="text1"/>
          <w:sz w:val="28"/>
          <w:szCs w:val="28"/>
        </w:rPr>
        <w:t>公顷，现状</w:t>
      </w:r>
      <w:proofErr w:type="gramStart"/>
      <w:r w:rsidRPr="00D45CC0">
        <w:rPr>
          <w:rFonts w:ascii="宋体" w:eastAsia="宋体" w:hAnsi="宋体" w:cs="仿宋_GB2312" w:hint="eastAsia"/>
          <w:color w:val="000000" w:themeColor="text1"/>
          <w:sz w:val="28"/>
          <w:szCs w:val="28"/>
        </w:rPr>
        <w:t>地上</w:t>
      </w:r>
      <w:proofErr w:type="gramEnd"/>
      <w:r w:rsidRPr="00D45CC0">
        <w:rPr>
          <w:rFonts w:ascii="宋体" w:eastAsia="宋体" w:hAnsi="宋体" w:cs="仿宋_GB2312" w:hint="eastAsia"/>
          <w:color w:val="000000" w:themeColor="text1"/>
          <w:sz w:val="28"/>
          <w:szCs w:val="28"/>
        </w:rPr>
        <w:t>物建筑面积约</w:t>
      </w:r>
      <w:r w:rsidRPr="00D45CC0">
        <w:rPr>
          <w:rFonts w:ascii="宋体" w:eastAsia="宋体" w:hAnsi="宋体" w:cs="仿宋_GB2312" w:hint="eastAsia"/>
          <w:color w:val="000000" w:themeColor="text1"/>
          <w:sz w:val="28"/>
          <w:szCs w:val="28"/>
        </w:rPr>
        <w:t>116.</w:t>
      </w:r>
      <w:r w:rsidRPr="00D45CC0">
        <w:rPr>
          <w:rFonts w:ascii="宋体" w:eastAsia="宋体" w:hAnsi="宋体" w:cs="仿宋_GB2312"/>
          <w:color w:val="000000" w:themeColor="text1"/>
          <w:sz w:val="28"/>
          <w:szCs w:val="28"/>
        </w:rPr>
        <w:t>80</w:t>
      </w:r>
      <w:r w:rsidRPr="00D45CC0">
        <w:rPr>
          <w:rFonts w:ascii="宋体" w:eastAsia="宋体" w:hAnsi="宋体" w:cs="仿宋_GB2312" w:hint="eastAsia"/>
          <w:color w:val="000000" w:themeColor="text1"/>
          <w:sz w:val="28"/>
          <w:szCs w:val="28"/>
        </w:rPr>
        <w:t>万平方米。其中：现状住宅（含商住）建筑面积约</w:t>
      </w:r>
      <w:r w:rsidRPr="00D45CC0">
        <w:rPr>
          <w:rFonts w:ascii="宋体" w:eastAsia="宋体" w:hAnsi="宋体" w:cs="仿宋_GB2312"/>
          <w:color w:val="000000" w:themeColor="text1"/>
          <w:sz w:val="28"/>
          <w:szCs w:val="28"/>
        </w:rPr>
        <w:t>2.98</w:t>
      </w:r>
      <w:r w:rsidRPr="00D45CC0">
        <w:rPr>
          <w:rFonts w:ascii="宋体" w:eastAsia="宋体" w:hAnsi="宋体" w:cs="仿宋_GB2312" w:hint="eastAsia"/>
          <w:color w:val="000000" w:themeColor="text1"/>
          <w:sz w:val="28"/>
          <w:szCs w:val="28"/>
        </w:rPr>
        <w:t>万平方米，现状商业及办公建筑面积约</w:t>
      </w:r>
      <w:r w:rsidRPr="00D45CC0">
        <w:rPr>
          <w:rFonts w:ascii="宋体" w:eastAsia="宋体" w:hAnsi="宋体" w:cs="仿宋_GB2312"/>
          <w:color w:val="000000" w:themeColor="text1"/>
          <w:sz w:val="28"/>
          <w:szCs w:val="28"/>
        </w:rPr>
        <w:t>4.97</w:t>
      </w:r>
      <w:r w:rsidRPr="00D45CC0">
        <w:rPr>
          <w:rFonts w:ascii="宋体" w:eastAsia="宋体" w:hAnsi="宋体" w:cs="仿宋_GB2312" w:hint="eastAsia"/>
          <w:color w:val="000000" w:themeColor="text1"/>
          <w:sz w:val="28"/>
          <w:szCs w:val="28"/>
        </w:rPr>
        <w:t>万平方米，现状工业及配套建筑面积约</w:t>
      </w:r>
      <w:r w:rsidRPr="00D45CC0">
        <w:rPr>
          <w:rFonts w:ascii="宋体" w:eastAsia="宋体" w:hAnsi="宋体" w:cs="仿宋_GB2312"/>
          <w:color w:val="000000" w:themeColor="text1"/>
          <w:sz w:val="28"/>
          <w:szCs w:val="28"/>
        </w:rPr>
        <w:t>108.85</w:t>
      </w:r>
      <w:r w:rsidRPr="00D45CC0">
        <w:rPr>
          <w:rFonts w:ascii="宋体" w:eastAsia="宋体" w:hAnsi="宋体" w:cs="仿宋_GB2312" w:hint="eastAsia"/>
          <w:color w:val="000000" w:themeColor="text1"/>
          <w:sz w:val="28"/>
          <w:szCs w:val="28"/>
        </w:rPr>
        <w:t>万平方米。项目第一期土地面积</w:t>
      </w:r>
      <w:r w:rsidRPr="00D45CC0">
        <w:rPr>
          <w:rFonts w:ascii="宋体" w:eastAsia="宋体" w:hAnsi="宋体" w:cs="仿宋_GB2312" w:hint="eastAsia"/>
          <w:color w:val="000000" w:themeColor="text1"/>
          <w:sz w:val="28"/>
          <w:szCs w:val="28"/>
        </w:rPr>
        <w:t>34.38</w:t>
      </w:r>
      <w:r w:rsidRPr="00D45CC0">
        <w:rPr>
          <w:rFonts w:ascii="宋体" w:eastAsia="宋体" w:hAnsi="宋体" w:cs="仿宋_GB2312" w:hint="eastAsia"/>
          <w:color w:val="000000" w:themeColor="text1"/>
          <w:sz w:val="28"/>
          <w:szCs w:val="28"/>
        </w:rPr>
        <w:t>公顷，总建筑面积约</w:t>
      </w:r>
      <w:r w:rsidRPr="00D45CC0">
        <w:rPr>
          <w:rFonts w:ascii="宋体" w:eastAsia="宋体" w:hAnsi="宋体" w:cs="仿宋_GB2312" w:hint="eastAsia"/>
          <w:color w:val="000000" w:themeColor="text1"/>
          <w:sz w:val="28"/>
          <w:szCs w:val="28"/>
        </w:rPr>
        <w:t>17.76</w:t>
      </w:r>
      <w:r w:rsidRPr="00D45CC0">
        <w:rPr>
          <w:rFonts w:ascii="宋体" w:eastAsia="宋体" w:hAnsi="宋体" w:cs="仿宋_GB2312" w:hint="eastAsia"/>
          <w:color w:val="000000" w:themeColor="text1"/>
          <w:sz w:val="28"/>
          <w:szCs w:val="28"/>
        </w:rPr>
        <w:t>万㎡。</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本项目拆迁规模大、实施难度高，为积极稳妥推进利益统筹项目各项工作，规范集体资产评估行为，确保评估结果的准确性和公正性，尽快开展集体资产评估复核工作，拟选聘一家具有丰富经验的评估机构承担本项目的集体资产评估</w:t>
      </w:r>
      <w:r w:rsidRPr="00D45CC0">
        <w:rPr>
          <w:rFonts w:ascii="宋体" w:eastAsia="宋体" w:hAnsi="宋体" w:cs="仿宋_GB2312" w:hint="eastAsia"/>
          <w:color w:val="000000" w:themeColor="text1"/>
          <w:sz w:val="28"/>
          <w:szCs w:val="28"/>
        </w:rPr>
        <w:t>报告</w:t>
      </w:r>
      <w:r w:rsidRPr="00D45CC0">
        <w:rPr>
          <w:rFonts w:ascii="宋体" w:eastAsia="宋体" w:hAnsi="宋体" w:cs="仿宋_GB2312" w:hint="eastAsia"/>
          <w:color w:val="000000" w:themeColor="text1"/>
          <w:sz w:val="28"/>
          <w:szCs w:val="28"/>
        </w:rPr>
        <w:t>及招商方案</w:t>
      </w:r>
      <w:r w:rsidRPr="00D45CC0">
        <w:rPr>
          <w:rFonts w:ascii="宋体" w:eastAsia="宋体" w:hAnsi="宋体" w:cs="仿宋_GB2312" w:hint="eastAsia"/>
          <w:color w:val="000000" w:themeColor="text1"/>
          <w:sz w:val="28"/>
          <w:szCs w:val="28"/>
        </w:rPr>
        <w:t>复核工作。</w:t>
      </w: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三、服务范围</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本项目服务范围为横岗街道六约</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华乐</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横岗</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松柏社区横岗</w:t>
      </w:r>
      <w:proofErr w:type="gramStart"/>
      <w:r w:rsidRPr="00D45CC0">
        <w:rPr>
          <w:rFonts w:ascii="宋体" w:eastAsia="宋体" w:hAnsi="宋体" w:cs="仿宋_GB2312" w:hint="eastAsia"/>
          <w:color w:val="000000" w:themeColor="text1"/>
          <w:sz w:val="28"/>
          <w:szCs w:val="28"/>
        </w:rPr>
        <w:t>南产业</w:t>
      </w:r>
      <w:proofErr w:type="gramEnd"/>
      <w:r w:rsidRPr="00D45CC0">
        <w:rPr>
          <w:rFonts w:ascii="宋体" w:eastAsia="宋体" w:hAnsi="宋体" w:cs="仿宋_GB2312" w:hint="eastAsia"/>
          <w:color w:val="000000" w:themeColor="text1"/>
          <w:sz w:val="28"/>
          <w:szCs w:val="28"/>
        </w:rPr>
        <w:t>片区土地整备利益统筹项目集体资产评估</w:t>
      </w:r>
      <w:r w:rsidRPr="00D45CC0">
        <w:rPr>
          <w:rFonts w:ascii="宋体" w:eastAsia="宋体" w:hAnsi="宋体" w:cs="仿宋_GB2312" w:hint="eastAsia"/>
          <w:color w:val="000000" w:themeColor="text1"/>
          <w:sz w:val="28"/>
          <w:szCs w:val="28"/>
        </w:rPr>
        <w:t>报告</w:t>
      </w:r>
      <w:r w:rsidRPr="00D45CC0">
        <w:rPr>
          <w:rFonts w:ascii="宋体" w:eastAsia="宋体" w:hAnsi="宋体" w:cs="仿宋_GB2312" w:hint="eastAsia"/>
          <w:color w:val="000000" w:themeColor="text1"/>
          <w:sz w:val="28"/>
          <w:szCs w:val="28"/>
        </w:rPr>
        <w:t>及招商方案</w:t>
      </w:r>
      <w:r w:rsidRPr="00D45CC0">
        <w:rPr>
          <w:rFonts w:ascii="宋体" w:eastAsia="宋体" w:hAnsi="宋体" w:cs="仿宋_GB2312" w:hint="eastAsia"/>
          <w:color w:val="000000" w:themeColor="text1"/>
          <w:sz w:val="28"/>
          <w:szCs w:val="28"/>
        </w:rPr>
        <w:t>复核服务。</w:t>
      </w: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四、服务期限</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自签订委托合同之日起至本项目委托的服务内容全部完成止。</w:t>
      </w: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五、服务需求主要内容</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lastRenderedPageBreak/>
        <w:t>本项目的服务需求为完成横岗街道六约</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华乐</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横岗</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松柏社区横岗</w:t>
      </w:r>
      <w:proofErr w:type="gramStart"/>
      <w:r w:rsidRPr="00D45CC0">
        <w:rPr>
          <w:rFonts w:ascii="宋体" w:eastAsia="宋体" w:hAnsi="宋体" w:cs="仿宋_GB2312" w:hint="eastAsia"/>
          <w:color w:val="000000" w:themeColor="text1"/>
          <w:sz w:val="28"/>
          <w:szCs w:val="28"/>
        </w:rPr>
        <w:t>南产业</w:t>
      </w:r>
      <w:proofErr w:type="gramEnd"/>
      <w:r w:rsidRPr="00D45CC0">
        <w:rPr>
          <w:rFonts w:ascii="宋体" w:eastAsia="宋体" w:hAnsi="宋体" w:cs="仿宋_GB2312" w:hint="eastAsia"/>
          <w:color w:val="000000" w:themeColor="text1"/>
          <w:sz w:val="28"/>
          <w:szCs w:val="28"/>
        </w:rPr>
        <w:t>片区土地整备利益统筹项目涉及的集体资产评估</w:t>
      </w:r>
      <w:r w:rsidRPr="00D45CC0">
        <w:rPr>
          <w:rFonts w:ascii="宋体" w:eastAsia="宋体" w:hAnsi="宋体" w:cs="仿宋_GB2312" w:hint="eastAsia"/>
          <w:color w:val="000000" w:themeColor="text1"/>
          <w:sz w:val="28"/>
          <w:szCs w:val="28"/>
        </w:rPr>
        <w:t>报告及招商方案</w:t>
      </w:r>
      <w:r w:rsidRPr="00D45CC0">
        <w:rPr>
          <w:rFonts w:ascii="宋体" w:eastAsia="宋体" w:hAnsi="宋体" w:cs="仿宋_GB2312" w:hint="eastAsia"/>
          <w:color w:val="000000" w:themeColor="text1"/>
          <w:sz w:val="28"/>
          <w:szCs w:val="28"/>
        </w:rPr>
        <w:t>复核服务，服务内容主要包括项目集体资产评估</w:t>
      </w:r>
      <w:r w:rsidRPr="00D45CC0">
        <w:rPr>
          <w:rFonts w:ascii="宋体" w:eastAsia="宋体" w:hAnsi="宋体" w:cs="仿宋_GB2312" w:hint="eastAsia"/>
          <w:color w:val="000000" w:themeColor="text1"/>
          <w:sz w:val="28"/>
          <w:szCs w:val="28"/>
        </w:rPr>
        <w:t>报告及招商方案</w:t>
      </w:r>
      <w:r w:rsidRPr="00D45CC0">
        <w:rPr>
          <w:rFonts w:ascii="宋体" w:eastAsia="宋体" w:hAnsi="宋体" w:cs="仿宋_GB2312" w:hint="eastAsia"/>
          <w:color w:val="000000" w:themeColor="text1"/>
          <w:sz w:val="28"/>
          <w:szCs w:val="28"/>
        </w:rPr>
        <w:t>复核。</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对项目整体、项目一期涉及的集体资产评估报告</w:t>
      </w:r>
      <w:r w:rsidRPr="00D45CC0">
        <w:rPr>
          <w:rFonts w:ascii="宋体" w:eastAsia="宋体" w:hAnsi="宋体" w:cs="仿宋_GB2312" w:hint="eastAsia"/>
          <w:color w:val="000000" w:themeColor="text1"/>
          <w:sz w:val="28"/>
          <w:szCs w:val="28"/>
        </w:rPr>
        <w:t>及招商方案</w:t>
      </w:r>
      <w:r w:rsidRPr="00D45CC0">
        <w:rPr>
          <w:rFonts w:ascii="宋体" w:eastAsia="宋体" w:hAnsi="宋体" w:cs="仿宋_GB2312" w:hint="eastAsia"/>
          <w:color w:val="000000" w:themeColor="text1"/>
          <w:sz w:val="28"/>
          <w:szCs w:val="28"/>
        </w:rPr>
        <w:t>进行复核，出具书面复核意见。工作成果具体如下：</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1</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负责对项目现状物业价值评估报告进行复核（包括项目整体、项目一期评估报告），并出具书面的审核意见，督促评估单位修改、更正或重新出具评估报告，并出具最终的复核报告；</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2</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负责对项目留用土地权益价值评估报告进行复核（包括项目整体、项目一期评估报告），并出具书面的审核意见，督促评估单位修改、更正或重新出具评估报告，并出具最终的复核报告；</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3</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负责对置换物业价值评估报告进行复核（包括项目整体、项目一期评估报告），并出具书面的审核意见，督促评估单位修改、更正或重新出具评估报告，并出具最终的复核报告；</w:t>
      </w:r>
    </w:p>
    <w:p w:rsidR="00D329B8" w:rsidRPr="00D45CC0" w:rsidRDefault="00D45CC0">
      <w:pPr>
        <w:spacing w:line="520" w:lineRule="exact"/>
        <w:ind w:firstLineChars="202" w:firstLine="566"/>
        <w:jc w:val="left"/>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4</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负责对</w:t>
      </w:r>
      <w:r w:rsidRPr="00D45CC0">
        <w:rPr>
          <w:rFonts w:ascii="宋体" w:eastAsia="宋体" w:hAnsi="宋体" w:cs="仿宋_GB2312" w:hint="eastAsia"/>
          <w:color w:val="000000" w:themeColor="text1"/>
          <w:sz w:val="28"/>
          <w:szCs w:val="28"/>
        </w:rPr>
        <w:t>项目可行性研究报告及</w:t>
      </w:r>
      <w:r w:rsidRPr="00D45CC0">
        <w:rPr>
          <w:rFonts w:ascii="宋体" w:eastAsia="宋体" w:hAnsi="宋体" w:cs="仿宋_GB2312" w:hint="eastAsia"/>
          <w:color w:val="000000" w:themeColor="text1"/>
          <w:sz w:val="28"/>
          <w:szCs w:val="28"/>
        </w:rPr>
        <w:t>项目涉及的</w:t>
      </w:r>
      <w:r w:rsidRPr="00D45CC0">
        <w:rPr>
          <w:rFonts w:ascii="宋体" w:eastAsia="宋体" w:hAnsi="宋体" w:cs="仿宋_GB2312" w:hint="eastAsia"/>
          <w:color w:val="000000" w:themeColor="text1"/>
          <w:sz w:val="28"/>
          <w:szCs w:val="28"/>
        </w:rPr>
        <w:t>相关权益分配报告进行复核，</w:t>
      </w:r>
      <w:r w:rsidRPr="00D45CC0">
        <w:rPr>
          <w:rFonts w:ascii="宋体" w:eastAsia="宋体" w:hAnsi="宋体" w:cs="仿宋_GB2312" w:hint="eastAsia"/>
          <w:color w:val="000000" w:themeColor="text1"/>
          <w:sz w:val="28"/>
          <w:szCs w:val="28"/>
        </w:rPr>
        <w:t>并出具书面的审核意见，督促评估单位修改、更正或重新出具评估报告，并出具最终的复核报告；</w:t>
      </w:r>
    </w:p>
    <w:p w:rsidR="00D329B8" w:rsidRPr="00D45CC0" w:rsidRDefault="00D45CC0">
      <w:pPr>
        <w:spacing w:line="520" w:lineRule="exact"/>
        <w:ind w:firstLineChars="202" w:firstLine="566"/>
        <w:jc w:val="left"/>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5</w:t>
      </w:r>
      <w:r w:rsidRPr="00D45CC0">
        <w:rPr>
          <w:rFonts w:ascii="宋体" w:eastAsia="宋体" w:hAnsi="宋体" w:cs="仿宋_GB2312" w:hint="eastAsia"/>
          <w:color w:val="000000" w:themeColor="text1"/>
          <w:sz w:val="28"/>
          <w:szCs w:val="28"/>
        </w:rPr>
        <w:t>、与评估单位的技术负责人、评估作业人员就需要纠正的技术问题进行口头解答、指导</w:t>
      </w:r>
      <w:r w:rsidRPr="00D45CC0">
        <w:rPr>
          <w:rFonts w:ascii="宋体" w:eastAsia="宋体" w:hAnsi="宋体" w:cs="仿宋_GB2312" w:hint="eastAsia"/>
          <w:color w:val="000000" w:themeColor="text1"/>
          <w:sz w:val="28"/>
          <w:szCs w:val="28"/>
        </w:rPr>
        <w:t>；</w:t>
      </w:r>
    </w:p>
    <w:p w:rsidR="00D329B8" w:rsidRPr="00D45CC0" w:rsidRDefault="00D45CC0">
      <w:pPr>
        <w:spacing w:line="520" w:lineRule="exact"/>
        <w:ind w:firstLineChars="202" w:firstLine="566"/>
        <w:jc w:val="left"/>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6</w:t>
      </w:r>
      <w:r w:rsidRPr="00D45CC0">
        <w:rPr>
          <w:rFonts w:ascii="宋体" w:eastAsia="宋体" w:hAnsi="宋体" w:cs="仿宋_GB2312" w:hint="eastAsia"/>
          <w:color w:val="000000" w:themeColor="text1"/>
          <w:sz w:val="28"/>
          <w:szCs w:val="28"/>
        </w:rPr>
        <w:t>、负责复核过程中涉及到的评估报告、书面审核意见等相关资料的归档移交工作。</w:t>
      </w:r>
    </w:p>
    <w:p w:rsidR="00D329B8" w:rsidRPr="00D45CC0" w:rsidRDefault="00D45CC0">
      <w:pPr>
        <w:spacing w:line="520" w:lineRule="exact"/>
        <w:ind w:firstLineChars="202" w:firstLine="566"/>
        <w:jc w:val="left"/>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7</w:t>
      </w:r>
      <w:r w:rsidRPr="00D45CC0">
        <w:rPr>
          <w:rFonts w:ascii="宋体" w:eastAsia="宋体" w:hAnsi="宋体" w:cs="仿宋_GB2312" w:hint="eastAsia"/>
          <w:color w:val="000000" w:themeColor="text1"/>
          <w:sz w:val="28"/>
          <w:szCs w:val="28"/>
        </w:rPr>
        <w:t>、根据委托方需求审</w:t>
      </w:r>
      <w:r w:rsidRPr="00D45CC0">
        <w:rPr>
          <w:rFonts w:ascii="宋体" w:eastAsia="宋体" w:hAnsi="宋体" w:cs="仿宋_GB2312" w:hint="eastAsia"/>
          <w:color w:val="000000" w:themeColor="text1"/>
          <w:sz w:val="28"/>
          <w:szCs w:val="28"/>
        </w:rPr>
        <w:t>查</w:t>
      </w:r>
      <w:r w:rsidRPr="00D45CC0">
        <w:rPr>
          <w:rFonts w:ascii="宋体" w:eastAsia="宋体" w:hAnsi="宋体" w:cs="仿宋_GB2312" w:hint="eastAsia"/>
          <w:color w:val="000000" w:themeColor="text1"/>
          <w:sz w:val="28"/>
          <w:szCs w:val="28"/>
        </w:rPr>
        <w:t>本项目评估工作完成情况。</w:t>
      </w: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六、服务成果要求</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（一）贯彻、落实、协调市区相关部门对本项目的要求；</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（二）符合相关法律法规、行业规范标准及有关政策的要求；</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（三）项目成果应包括但不限于集体资产评估复核报告等；</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lastRenderedPageBreak/>
        <w:t>（四）项目成果应在项目采购方规定的合理期限内按时、保质出具。</w:t>
      </w: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七、服务成果质量要求</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（一）服务成果符合《关于推进土地整备工作的若干意见》（深府〔</w:t>
      </w:r>
      <w:r w:rsidRPr="00D45CC0">
        <w:rPr>
          <w:rFonts w:ascii="宋体" w:eastAsia="宋体" w:hAnsi="宋体" w:cs="仿宋_GB2312" w:hint="eastAsia"/>
          <w:color w:val="000000" w:themeColor="text1"/>
          <w:sz w:val="28"/>
          <w:szCs w:val="28"/>
        </w:rPr>
        <w:t>2011</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102</w:t>
      </w:r>
      <w:r w:rsidRPr="00D45CC0">
        <w:rPr>
          <w:rFonts w:ascii="宋体" w:eastAsia="宋体" w:hAnsi="宋体" w:cs="仿宋_GB2312" w:hint="eastAsia"/>
          <w:color w:val="000000" w:themeColor="text1"/>
          <w:sz w:val="28"/>
          <w:szCs w:val="28"/>
        </w:rPr>
        <w:t>号）、《市规划国土委关于印发</w:t>
      </w:r>
      <w:r w:rsidRPr="00D45CC0">
        <w:rPr>
          <w:rFonts w:ascii="宋体" w:eastAsia="宋体" w:hAnsi="宋体" w:cs="仿宋_GB2312" w:hint="eastAsia"/>
          <w:color w:val="000000" w:themeColor="text1"/>
          <w:sz w:val="28"/>
          <w:szCs w:val="28"/>
        </w:rPr>
        <w:t>&lt;</w:t>
      </w:r>
      <w:r w:rsidRPr="00D45CC0">
        <w:rPr>
          <w:rFonts w:ascii="宋体" w:eastAsia="宋体" w:hAnsi="宋体" w:cs="仿宋_GB2312" w:hint="eastAsia"/>
          <w:color w:val="000000" w:themeColor="text1"/>
          <w:sz w:val="28"/>
          <w:szCs w:val="28"/>
        </w:rPr>
        <w:t>深圳市土地整备利益统筹项目管理办法</w:t>
      </w:r>
      <w:r w:rsidRPr="00D45CC0">
        <w:rPr>
          <w:rFonts w:ascii="宋体" w:eastAsia="宋体" w:hAnsi="宋体" w:cs="仿宋_GB2312" w:hint="eastAsia"/>
          <w:color w:val="000000" w:themeColor="text1"/>
          <w:sz w:val="28"/>
          <w:szCs w:val="28"/>
        </w:rPr>
        <w:t>&gt;</w:t>
      </w:r>
      <w:r w:rsidRPr="00D45CC0">
        <w:rPr>
          <w:rFonts w:ascii="宋体" w:eastAsia="宋体" w:hAnsi="宋体" w:cs="仿宋_GB2312" w:hint="eastAsia"/>
          <w:color w:val="000000" w:themeColor="text1"/>
          <w:sz w:val="28"/>
          <w:szCs w:val="28"/>
        </w:rPr>
        <w:t>的通知》（深</w:t>
      </w:r>
      <w:proofErr w:type="gramStart"/>
      <w:r w:rsidRPr="00D45CC0">
        <w:rPr>
          <w:rFonts w:ascii="宋体" w:eastAsia="宋体" w:hAnsi="宋体" w:cs="仿宋_GB2312" w:hint="eastAsia"/>
          <w:color w:val="000000" w:themeColor="text1"/>
          <w:sz w:val="28"/>
          <w:szCs w:val="28"/>
        </w:rPr>
        <w:t>规</w:t>
      </w:r>
      <w:proofErr w:type="gramEnd"/>
      <w:r w:rsidRPr="00D45CC0">
        <w:rPr>
          <w:rFonts w:ascii="宋体" w:eastAsia="宋体" w:hAnsi="宋体" w:cs="仿宋_GB2312" w:hint="eastAsia"/>
          <w:color w:val="000000" w:themeColor="text1"/>
          <w:sz w:val="28"/>
          <w:szCs w:val="28"/>
        </w:rPr>
        <w:t>土规〔</w:t>
      </w:r>
      <w:r w:rsidRPr="00D45CC0">
        <w:rPr>
          <w:rFonts w:ascii="宋体" w:eastAsia="宋体" w:hAnsi="宋体" w:cs="仿宋_GB2312" w:hint="eastAsia"/>
          <w:color w:val="000000" w:themeColor="text1"/>
          <w:sz w:val="28"/>
          <w:szCs w:val="28"/>
        </w:rPr>
        <w:t>2018</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6</w:t>
      </w:r>
      <w:r w:rsidRPr="00D45CC0">
        <w:rPr>
          <w:rFonts w:ascii="宋体" w:eastAsia="宋体" w:hAnsi="宋体" w:cs="仿宋_GB2312" w:hint="eastAsia"/>
          <w:color w:val="000000" w:themeColor="text1"/>
          <w:sz w:val="28"/>
          <w:szCs w:val="28"/>
        </w:rPr>
        <w:t>号）及后续新出台的相关政策、《深圳市人民政府办公厅印发关于进一步优化土地整备项目管理工作机制的若干措施的通知》（深府办函〔</w:t>
      </w:r>
      <w:r w:rsidRPr="00D45CC0">
        <w:rPr>
          <w:rFonts w:ascii="宋体" w:eastAsia="宋体" w:hAnsi="宋体" w:cs="仿宋_GB2312" w:hint="eastAsia"/>
          <w:color w:val="000000" w:themeColor="text1"/>
          <w:sz w:val="28"/>
          <w:szCs w:val="28"/>
        </w:rPr>
        <w:t>2018</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281</w:t>
      </w:r>
      <w:r w:rsidRPr="00D45CC0">
        <w:rPr>
          <w:rFonts w:ascii="宋体" w:eastAsia="宋体" w:hAnsi="宋体" w:cs="仿宋_GB2312" w:hint="eastAsia"/>
          <w:color w:val="000000" w:themeColor="text1"/>
          <w:sz w:val="28"/>
          <w:szCs w:val="28"/>
        </w:rPr>
        <w:t>号）、《市规划和自然资源局关于进一步规范土地整备资金使用的通知</w:t>
      </w:r>
      <w:r w:rsidRPr="00D45CC0">
        <w:rPr>
          <w:rFonts w:ascii="宋体" w:eastAsia="宋体" w:hAnsi="宋体" w:cs="仿宋_GB2312" w:hint="eastAsia"/>
          <w:color w:val="000000" w:themeColor="text1"/>
          <w:sz w:val="28"/>
          <w:szCs w:val="28"/>
        </w:rPr>
        <w:t>》（</w:t>
      </w:r>
      <w:proofErr w:type="gramStart"/>
      <w:r w:rsidRPr="00D45CC0">
        <w:rPr>
          <w:rFonts w:ascii="宋体" w:eastAsia="宋体" w:hAnsi="宋体" w:cs="仿宋_GB2312" w:hint="eastAsia"/>
          <w:color w:val="000000" w:themeColor="text1"/>
          <w:sz w:val="28"/>
          <w:szCs w:val="28"/>
        </w:rPr>
        <w:t>深规</w:t>
      </w:r>
      <w:proofErr w:type="gramEnd"/>
      <w:r w:rsidRPr="00D45CC0">
        <w:rPr>
          <w:rFonts w:ascii="宋体" w:eastAsia="宋体" w:hAnsi="宋体" w:cs="仿宋_GB2312" w:hint="eastAsia"/>
          <w:color w:val="000000" w:themeColor="text1"/>
          <w:sz w:val="28"/>
          <w:szCs w:val="28"/>
        </w:rPr>
        <w:t>划资源〔</w:t>
      </w:r>
      <w:r w:rsidRPr="00D45CC0">
        <w:rPr>
          <w:rFonts w:ascii="宋体" w:eastAsia="宋体" w:hAnsi="宋体" w:cs="仿宋_GB2312" w:hint="eastAsia"/>
          <w:color w:val="000000" w:themeColor="text1"/>
          <w:sz w:val="28"/>
          <w:szCs w:val="28"/>
        </w:rPr>
        <w:t>2022</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149</w:t>
      </w:r>
      <w:r w:rsidRPr="00D45CC0">
        <w:rPr>
          <w:rFonts w:ascii="宋体" w:eastAsia="宋体" w:hAnsi="宋体" w:cs="仿宋_GB2312" w:hint="eastAsia"/>
          <w:color w:val="000000" w:themeColor="text1"/>
          <w:sz w:val="28"/>
          <w:szCs w:val="28"/>
        </w:rPr>
        <w:t>号）、《深圳市房屋征收与补偿实施办法》（深圳市人民政府令第</w:t>
      </w:r>
      <w:r w:rsidRPr="00D45CC0">
        <w:rPr>
          <w:rFonts w:ascii="宋体" w:eastAsia="宋体" w:hAnsi="宋体" w:cs="仿宋_GB2312" w:hint="eastAsia"/>
          <w:color w:val="000000" w:themeColor="text1"/>
          <w:sz w:val="28"/>
          <w:szCs w:val="28"/>
        </w:rPr>
        <w:t>342</w:t>
      </w:r>
      <w:r w:rsidRPr="00D45CC0">
        <w:rPr>
          <w:rFonts w:ascii="宋体" w:eastAsia="宋体" w:hAnsi="宋体" w:cs="仿宋_GB2312" w:hint="eastAsia"/>
          <w:color w:val="000000" w:themeColor="text1"/>
          <w:sz w:val="28"/>
          <w:szCs w:val="28"/>
        </w:rPr>
        <w:t>号修正）、《深圳市龙岗区人民政府办公室关于印发</w:t>
      </w:r>
      <w:r w:rsidRPr="00D45CC0">
        <w:rPr>
          <w:rFonts w:ascii="宋体" w:eastAsia="宋体" w:hAnsi="宋体" w:cs="仿宋_GB2312" w:hint="eastAsia"/>
          <w:color w:val="000000" w:themeColor="text1"/>
          <w:sz w:val="28"/>
          <w:szCs w:val="28"/>
        </w:rPr>
        <w:t>&lt;</w:t>
      </w:r>
      <w:r w:rsidRPr="00D45CC0">
        <w:rPr>
          <w:rFonts w:ascii="宋体" w:eastAsia="宋体" w:hAnsi="宋体" w:cs="仿宋_GB2312" w:hint="eastAsia"/>
          <w:color w:val="000000" w:themeColor="text1"/>
          <w:sz w:val="28"/>
          <w:szCs w:val="28"/>
        </w:rPr>
        <w:t>龙岗区社区股份合作公司集体用地开发和交易监管实施细则</w:t>
      </w:r>
      <w:r w:rsidRPr="00D45CC0">
        <w:rPr>
          <w:rFonts w:ascii="宋体" w:eastAsia="宋体" w:hAnsi="宋体" w:cs="仿宋_GB2312" w:hint="eastAsia"/>
          <w:color w:val="000000" w:themeColor="text1"/>
          <w:sz w:val="28"/>
          <w:szCs w:val="28"/>
        </w:rPr>
        <w:t>&gt;</w:t>
      </w:r>
      <w:r w:rsidRPr="00D45CC0">
        <w:rPr>
          <w:rFonts w:ascii="宋体" w:eastAsia="宋体" w:hAnsi="宋体" w:cs="仿宋_GB2312" w:hint="eastAsia"/>
          <w:color w:val="000000" w:themeColor="text1"/>
          <w:sz w:val="28"/>
          <w:szCs w:val="28"/>
        </w:rPr>
        <w:t>的通知》（深龙府办规〔</w:t>
      </w:r>
      <w:r w:rsidRPr="00D45CC0">
        <w:rPr>
          <w:rFonts w:ascii="宋体" w:eastAsia="宋体" w:hAnsi="宋体" w:cs="仿宋_GB2312" w:hint="eastAsia"/>
          <w:color w:val="000000" w:themeColor="text1"/>
          <w:sz w:val="28"/>
          <w:szCs w:val="28"/>
        </w:rPr>
        <w:t>2022</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2</w:t>
      </w:r>
      <w:r w:rsidRPr="00D45CC0">
        <w:rPr>
          <w:rFonts w:ascii="宋体" w:eastAsia="宋体" w:hAnsi="宋体" w:cs="仿宋_GB2312" w:hint="eastAsia"/>
          <w:color w:val="000000" w:themeColor="text1"/>
          <w:sz w:val="28"/>
          <w:szCs w:val="28"/>
        </w:rPr>
        <w:t>号）、《深圳市龙岗区人民政府办公室关于印发</w:t>
      </w:r>
      <w:r w:rsidRPr="00D45CC0">
        <w:rPr>
          <w:rFonts w:ascii="宋体" w:eastAsia="宋体" w:hAnsi="宋体" w:cs="仿宋_GB2312" w:hint="eastAsia"/>
          <w:color w:val="000000" w:themeColor="text1"/>
          <w:sz w:val="28"/>
          <w:szCs w:val="28"/>
        </w:rPr>
        <w:t>&lt;</w:t>
      </w:r>
      <w:r w:rsidRPr="00D45CC0">
        <w:rPr>
          <w:rFonts w:ascii="宋体" w:eastAsia="宋体" w:hAnsi="宋体" w:cs="仿宋_GB2312" w:hint="eastAsia"/>
          <w:color w:val="000000" w:themeColor="text1"/>
          <w:sz w:val="28"/>
          <w:szCs w:val="28"/>
        </w:rPr>
        <w:t>龙岗区集体产权交易监督管理办法</w:t>
      </w:r>
      <w:r w:rsidRPr="00D45CC0">
        <w:rPr>
          <w:rFonts w:ascii="宋体" w:eastAsia="宋体" w:hAnsi="宋体" w:cs="仿宋_GB2312" w:hint="eastAsia"/>
          <w:color w:val="000000" w:themeColor="text1"/>
          <w:sz w:val="28"/>
          <w:szCs w:val="28"/>
        </w:rPr>
        <w:t>&gt;</w:t>
      </w:r>
      <w:r w:rsidRPr="00D45CC0">
        <w:rPr>
          <w:rFonts w:ascii="宋体" w:eastAsia="宋体" w:hAnsi="宋体" w:cs="仿宋_GB2312" w:hint="eastAsia"/>
          <w:color w:val="000000" w:themeColor="text1"/>
          <w:sz w:val="28"/>
          <w:szCs w:val="28"/>
        </w:rPr>
        <w:t>的通知》（深龙府办规〔</w:t>
      </w:r>
      <w:r w:rsidRPr="00D45CC0">
        <w:rPr>
          <w:rFonts w:ascii="宋体" w:eastAsia="宋体" w:hAnsi="宋体" w:cs="仿宋_GB2312" w:hint="eastAsia"/>
          <w:color w:val="000000" w:themeColor="text1"/>
          <w:sz w:val="28"/>
          <w:szCs w:val="28"/>
        </w:rPr>
        <w:t>2020</w:t>
      </w:r>
      <w:r w:rsidRPr="00D45CC0">
        <w:rPr>
          <w:rFonts w:ascii="宋体" w:eastAsia="宋体" w:hAnsi="宋体" w:cs="仿宋_GB2312" w:hint="eastAsia"/>
          <w:color w:val="000000" w:themeColor="text1"/>
          <w:sz w:val="28"/>
          <w:szCs w:val="28"/>
        </w:rPr>
        <w:t>〕</w:t>
      </w:r>
      <w:r w:rsidRPr="00D45CC0">
        <w:rPr>
          <w:rFonts w:ascii="宋体" w:eastAsia="宋体" w:hAnsi="宋体" w:cs="仿宋_GB2312" w:hint="eastAsia"/>
          <w:color w:val="000000" w:themeColor="text1"/>
          <w:sz w:val="28"/>
          <w:szCs w:val="28"/>
        </w:rPr>
        <w:t>3</w:t>
      </w:r>
      <w:r w:rsidRPr="00D45CC0">
        <w:rPr>
          <w:rFonts w:ascii="宋体" w:eastAsia="宋体" w:hAnsi="宋体" w:cs="仿宋_GB2312" w:hint="eastAsia"/>
          <w:color w:val="000000" w:themeColor="text1"/>
          <w:sz w:val="28"/>
          <w:szCs w:val="28"/>
        </w:rPr>
        <w:t>号）、《房地产估价规范》及相关法律法规、规范性文件相关规范和技术标准，符合区政府相关文件、会议纪要等相关规范与标准，确保项目的服务成果质量。</w:t>
      </w:r>
    </w:p>
    <w:p w:rsidR="00D329B8" w:rsidRPr="00D45CC0" w:rsidRDefault="00D45CC0">
      <w:pPr>
        <w:spacing w:line="52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（二）需提供一年的售后服务，</w:t>
      </w:r>
      <w:r w:rsidRPr="00D45CC0">
        <w:rPr>
          <w:rFonts w:ascii="宋体" w:eastAsia="宋体" w:hAnsi="宋体" w:cs="仿宋_GB2312" w:hint="eastAsia"/>
          <w:color w:val="000000" w:themeColor="text1"/>
          <w:sz w:val="28"/>
          <w:szCs w:val="28"/>
        </w:rPr>
        <w:t>在售后服务期内如因数据更新等原因导致评估报告调整的，需安排专员对调整后的评估报告进行复核、跟进。</w:t>
      </w: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八、报价要求</w:t>
      </w:r>
    </w:p>
    <w:p w:rsidR="00D329B8" w:rsidRPr="00D45CC0" w:rsidRDefault="00D45CC0">
      <w:pPr>
        <w:spacing w:line="520" w:lineRule="exact"/>
        <w:ind w:firstLineChars="202" w:firstLine="566"/>
        <w:rPr>
          <w:rFonts w:ascii="Times New Roman" w:eastAsia="宋体" w:hAnsi="Times New Roman"/>
          <w:color w:val="000000" w:themeColor="text1"/>
          <w:szCs w:val="24"/>
        </w:rPr>
      </w:pPr>
      <w:r w:rsidRPr="00D45CC0">
        <w:rPr>
          <w:rFonts w:ascii="宋体" w:eastAsia="宋体" w:hAnsi="宋体" w:cs="仿宋_GB2312" w:hint="eastAsia"/>
          <w:color w:val="000000" w:themeColor="text1"/>
          <w:sz w:val="28"/>
          <w:szCs w:val="28"/>
        </w:rPr>
        <w:t>本项目参照《深圳市不动产估价及相关服务收费标准》及有关行业标准进行取费。</w:t>
      </w:r>
    </w:p>
    <w:p w:rsidR="00D329B8" w:rsidRPr="00D45CC0" w:rsidRDefault="00D45CC0">
      <w:pPr>
        <w:spacing w:line="520" w:lineRule="exact"/>
        <w:ind w:firstLineChars="201" w:firstLine="605"/>
        <w:rPr>
          <w:rFonts w:ascii="宋体" w:eastAsia="宋体" w:hAnsi="宋体" w:cs="仿宋_GB2312"/>
          <w:b/>
          <w:bCs/>
          <w:color w:val="000000" w:themeColor="text1"/>
          <w:sz w:val="30"/>
          <w:szCs w:val="30"/>
        </w:rPr>
      </w:pPr>
      <w:r w:rsidRPr="00D45CC0">
        <w:rPr>
          <w:rFonts w:ascii="宋体" w:eastAsia="宋体" w:hAnsi="宋体" w:cs="仿宋_GB2312" w:hint="eastAsia"/>
          <w:b/>
          <w:bCs/>
          <w:color w:val="000000" w:themeColor="text1"/>
          <w:sz w:val="30"/>
          <w:szCs w:val="30"/>
        </w:rPr>
        <w:t>九、其他需说明的事项</w:t>
      </w:r>
    </w:p>
    <w:p w:rsidR="00D329B8" w:rsidRPr="00D45CC0" w:rsidRDefault="00D45CC0">
      <w:pPr>
        <w:spacing w:line="54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（一）采购方拥有本项目研究成果的所有权。</w:t>
      </w:r>
    </w:p>
    <w:p w:rsidR="00D329B8" w:rsidRPr="00D45CC0" w:rsidRDefault="00D45CC0">
      <w:pPr>
        <w:spacing w:line="54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（二）参加公开招标各方应确保文件中的人员信息真实、有效。</w:t>
      </w:r>
    </w:p>
    <w:p w:rsidR="00D329B8" w:rsidRPr="00D45CC0" w:rsidRDefault="00D45CC0">
      <w:pPr>
        <w:spacing w:line="54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（三）投标方必须保守国家机密，不得泄漏采购方所提供的属国家秘密的信息和数据；未经采购方允许，不得使用或者以其它方式给任何</w:t>
      </w:r>
      <w:r w:rsidRPr="00D45CC0">
        <w:rPr>
          <w:rFonts w:ascii="宋体" w:eastAsia="宋体" w:hAnsi="宋体" w:cs="仿宋_GB2312" w:hint="eastAsia"/>
          <w:color w:val="000000" w:themeColor="text1"/>
          <w:sz w:val="28"/>
          <w:szCs w:val="28"/>
        </w:rPr>
        <w:lastRenderedPageBreak/>
        <w:t>第三方提供本项目的相关信息或数据。</w:t>
      </w:r>
    </w:p>
    <w:p w:rsidR="00D329B8" w:rsidRPr="00D45CC0" w:rsidRDefault="00D45CC0">
      <w:pPr>
        <w:spacing w:line="54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（四）中标单位不得将项目非法分包或转包给任何单位</w:t>
      </w:r>
      <w:r w:rsidRPr="00D45CC0">
        <w:rPr>
          <w:rFonts w:ascii="宋体" w:eastAsia="宋体" w:hAnsi="宋体" w:cs="仿宋_GB2312" w:hint="eastAsia"/>
          <w:color w:val="000000" w:themeColor="text1"/>
          <w:sz w:val="28"/>
          <w:szCs w:val="28"/>
        </w:rPr>
        <w:t>和个人，否则采购方有权即刻终止合同，并要求中标单位赔偿相应损失。</w:t>
      </w:r>
    </w:p>
    <w:p w:rsidR="00D329B8" w:rsidRPr="00D45CC0" w:rsidRDefault="00D45CC0">
      <w:pPr>
        <w:spacing w:line="540" w:lineRule="exact"/>
        <w:ind w:firstLineChars="202" w:firstLine="566"/>
        <w:rPr>
          <w:rFonts w:ascii="宋体" w:eastAsia="宋体" w:hAnsi="宋体" w:cs="仿宋_GB2312"/>
          <w:color w:val="000000" w:themeColor="text1"/>
          <w:sz w:val="28"/>
          <w:szCs w:val="28"/>
        </w:rPr>
      </w:pPr>
      <w:r w:rsidRPr="00D45CC0">
        <w:rPr>
          <w:rFonts w:ascii="宋体" w:eastAsia="宋体" w:hAnsi="宋体" w:cs="仿宋_GB2312" w:hint="eastAsia"/>
          <w:color w:val="000000" w:themeColor="text1"/>
          <w:sz w:val="28"/>
          <w:szCs w:val="28"/>
        </w:rPr>
        <w:t>（五）在项目实施过程中，如遇争议事项，双方进一步协商解决。</w:t>
      </w:r>
      <w:bookmarkEnd w:id="2"/>
      <w:bookmarkEnd w:id="3"/>
      <w:bookmarkEnd w:id="4"/>
      <w:bookmarkEnd w:id="5"/>
    </w:p>
    <w:p w:rsidR="00D329B8" w:rsidRPr="00D45CC0" w:rsidRDefault="00D45CC0">
      <w:pPr>
        <w:rPr>
          <w:rFonts w:asciiTheme="minorEastAsia" w:eastAsiaTheme="minorEastAsia" w:hAnsiTheme="minorEastAsia" w:cs="仿宋_GB2312"/>
          <w:b/>
          <w:bCs/>
          <w:color w:val="000000" w:themeColor="text1"/>
          <w:kern w:val="0"/>
          <w:sz w:val="28"/>
          <w:szCs w:val="24"/>
        </w:rPr>
      </w:pPr>
      <w:r w:rsidRPr="00D45CC0">
        <w:rPr>
          <w:rFonts w:ascii="宋体" w:eastAsia="宋体" w:hAnsi="宋体" w:cs="仿宋_GB2312"/>
          <w:color w:val="000000" w:themeColor="text1"/>
          <w:sz w:val="28"/>
          <w:szCs w:val="28"/>
        </w:rPr>
        <w:br w:type="page"/>
      </w:r>
      <w:r w:rsidRPr="00D45CC0">
        <w:rPr>
          <w:rFonts w:asciiTheme="minorEastAsia" w:eastAsiaTheme="minorEastAsia" w:hAnsiTheme="minorEastAsia" w:cs="仿宋_GB2312" w:hint="eastAsia"/>
          <w:b/>
          <w:bCs/>
          <w:color w:val="000000" w:themeColor="text1"/>
          <w:kern w:val="0"/>
          <w:sz w:val="28"/>
          <w:szCs w:val="24"/>
        </w:rPr>
        <w:lastRenderedPageBreak/>
        <w:t>附件：（报价单可自行设定，模板仅供参考）</w:t>
      </w:r>
    </w:p>
    <w:p w:rsidR="00D329B8" w:rsidRPr="00D45CC0" w:rsidRDefault="00D45CC0">
      <w:pPr>
        <w:widowControl/>
        <w:shd w:val="clear" w:color="auto" w:fill="FFFFFF"/>
        <w:spacing w:line="500" w:lineRule="exact"/>
        <w:jc w:val="center"/>
        <w:rPr>
          <w:rFonts w:asciiTheme="minorEastAsia" w:eastAsiaTheme="minorEastAsia" w:hAnsiTheme="minorEastAsia" w:cs="方正小标宋简体"/>
          <w:b/>
          <w:bCs/>
          <w:color w:val="000000" w:themeColor="text1"/>
          <w:kern w:val="0"/>
          <w:sz w:val="36"/>
          <w:szCs w:val="24"/>
        </w:rPr>
      </w:pPr>
      <w:r w:rsidRPr="00D45CC0">
        <w:rPr>
          <w:rFonts w:asciiTheme="minorEastAsia" w:eastAsiaTheme="minorEastAsia" w:hAnsiTheme="minorEastAsia" w:cs="方正小标宋简体" w:hint="eastAsia"/>
          <w:b/>
          <w:bCs/>
          <w:color w:val="000000" w:themeColor="text1"/>
          <w:kern w:val="0"/>
          <w:sz w:val="36"/>
          <w:szCs w:val="24"/>
        </w:rPr>
        <w:t>横岗街道六约</w:t>
      </w:r>
      <w:r w:rsidRPr="00D45CC0">
        <w:rPr>
          <w:rFonts w:asciiTheme="minorEastAsia" w:eastAsiaTheme="minorEastAsia" w:hAnsiTheme="minorEastAsia" w:cs="方正小标宋简体"/>
          <w:b/>
          <w:bCs/>
          <w:color w:val="000000" w:themeColor="text1"/>
          <w:kern w:val="0"/>
          <w:sz w:val="36"/>
          <w:szCs w:val="24"/>
        </w:rPr>
        <w:t>-</w:t>
      </w:r>
      <w:r w:rsidRPr="00D45CC0">
        <w:rPr>
          <w:rFonts w:asciiTheme="minorEastAsia" w:eastAsiaTheme="minorEastAsia" w:hAnsiTheme="minorEastAsia" w:cs="方正小标宋简体"/>
          <w:b/>
          <w:bCs/>
          <w:color w:val="000000" w:themeColor="text1"/>
          <w:kern w:val="0"/>
          <w:sz w:val="36"/>
          <w:szCs w:val="24"/>
        </w:rPr>
        <w:t>华乐</w:t>
      </w:r>
      <w:r w:rsidRPr="00D45CC0">
        <w:rPr>
          <w:rFonts w:asciiTheme="minorEastAsia" w:eastAsiaTheme="minorEastAsia" w:hAnsiTheme="minorEastAsia" w:cs="方正小标宋简体"/>
          <w:b/>
          <w:bCs/>
          <w:color w:val="000000" w:themeColor="text1"/>
          <w:kern w:val="0"/>
          <w:sz w:val="36"/>
          <w:szCs w:val="24"/>
        </w:rPr>
        <w:t>-</w:t>
      </w:r>
      <w:r w:rsidRPr="00D45CC0">
        <w:rPr>
          <w:rFonts w:asciiTheme="minorEastAsia" w:eastAsiaTheme="minorEastAsia" w:hAnsiTheme="minorEastAsia" w:cs="方正小标宋简体"/>
          <w:b/>
          <w:bCs/>
          <w:color w:val="000000" w:themeColor="text1"/>
          <w:kern w:val="0"/>
          <w:sz w:val="36"/>
          <w:szCs w:val="24"/>
        </w:rPr>
        <w:t>横岗</w:t>
      </w:r>
      <w:r w:rsidRPr="00D45CC0">
        <w:rPr>
          <w:rFonts w:asciiTheme="minorEastAsia" w:eastAsiaTheme="minorEastAsia" w:hAnsiTheme="minorEastAsia" w:cs="方正小标宋简体"/>
          <w:b/>
          <w:bCs/>
          <w:color w:val="000000" w:themeColor="text1"/>
          <w:kern w:val="0"/>
          <w:sz w:val="36"/>
          <w:szCs w:val="24"/>
        </w:rPr>
        <w:t>-</w:t>
      </w:r>
      <w:r w:rsidRPr="00D45CC0">
        <w:rPr>
          <w:rFonts w:asciiTheme="minorEastAsia" w:eastAsiaTheme="minorEastAsia" w:hAnsiTheme="minorEastAsia" w:cs="方正小标宋简体"/>
          <w:b/>
          <w:bCs/>
          <w:color w:val="000000" w:themeColor="text1"/>
          <w:kern w:val="0"/>
          <w:sz w:val="36"/>
          <w:szCs w:val="24"/>
        </w:rPr>
        <w:t>松柏社区横岗</w:t>
      </w:r>
      <w:proofErr w:type="gramStart"/>
      <w:r w:rsidRPr="00D45CC0">
        <w:rPr>
          <w:rFonts w:asciiTheme="minorEastAsia" w:eastAsiaTheme="minorEastAsia" w:hAnsiTheme="minorEastAsia" w:cs="方正小标宋简体"/>
          <w:b/>
          <w:bCs/>
          <w:color w:val="000000" w:themeColor="text1"/>
          <w:kern w:val="0"/>
          <w:sz w:val="36"/>
          <w:szCs w:val="24"/>
        </w:rPr>
        <w:t>南产业</w:t>
      </w:r>
      <w:proofErr w:type="gramEnd"/>
      <w:r w:rsidRPr="00D45CC0">
        <w:rPr>
          <w:rFonts w:asciiTheme="minorEastAsia" w:eastAsiaTheme="minorEastAsia" w:hAnsiTheme="minorEastAsia" w:cs="方正小标宋简体"/>
          <w:b/>
          <w:bCs/>
          <w:color w:val="000000" w:themeColor="text1"/>
          <w:kern w:val="0"/>
          <w:sz w:val="36"/>
          <w:szCs w:val="24"/>
        </w:rPr>
        <w:t>片区土地整备利益统筹项目（</w:t>
      </w:r>
      <w:r w:rsidRPr="00D45CC0">
        <w:rPr>
          <w:rFonts w:asciiTheme="minorEastAsia" w:eastAsiaTheme="minorEastAsia" w:hAnsiTheme="minorEastAsia" w:cs="方正小标宋简体" w:hint="eastAsia"/>
          <w:b/>
          <w:bCs/>
          <w:color w:val="000000" w:themeColor="text1"/>
          <w:kern w:val="0"/>
          <w:sz w:val="36"/>
          <w:szCs w:val="24"/>
        </w:rPr>
        <w:t>集体资产</w:t>
      </w:r>
      <w:r w:rsidRPr="00D45CC0">
        <w:rPr>
          <w:rFonts w:asciiTheme="minorEastAsia" w:eastAsiaTheme="minorEastAsia" w:hAnsiTheme="minorEastAsia" w:cs="方正小标宋简体" w:hint="eastAsia"/>
          <w:b/>
          <w:bCs/>
          <w:color w:val="000000" w:themeColor="text1"/>
          <w:kern w:val="0"/>
          <w:sz w:val="36"/>
          <w:szCs w:val="24"/>
        </w:rPr>
        <w:t>评估报告</w:t>
      </w:r>
      <w:r w:rsidRPr="00D45CC0">
        <w:rPr>
          <w:rFonts w:asciiTheme="minorEastAsia" w:eastAsiaTheme="minorEastAsia" w:hAnsiTheme="minorEastAsia" w:cs="方正小标宋简体" w:hint="eastAsia"/>
          <w:b/>
          <w:bCs/>
          <w:color w:val="000000" w:themeColor="text1"/>
          <w:kern w:val="0"/>
          <w:sz w:val="36"/>
          <w:szCs w:val="24"/>
        </w:rPr>
        <w:t>及招商方案</w:t>
      </w:r>
      <w:r w:rsidRPr="00D45CC0">
        <w:rPr>
          <w:rFonts w:asciiTheme="minorEastAsia" w:eastAsiaTheme="minorEastAsia" w:hAnsiTheme="minorEastAsia" w:cs="方正小标宋简体" w:hint="eastAsia"/>
          <w:b/>
          <w:bCs/>
          <w:color w:val="000000" w:themeColor="text1"/>
          <w:kern w:val="0"/>
          <w:sz w:val="36"/>
          <w:szCs w:val="24"/>
        </w:rPr>
        <w:t>复核</w:t>
      </w:r>
      <w:r w:rsidRPr="00D45CC0">
        <w:rPr>
          <w:rFonts w:asciiTheme="minorEastAsia" w:eastAsiaTheme="minorEastAsia" w:hAnsiTheme="minorEastAsia" w:cs="方正小标宋简体"/>
          <w:b/>
          <w:bCs/>
          <w:color w:val="000000" w:themeColor="text1"/>
          <w:kern w:val="0"/>
          <w:sz w:val="36"/>
          <w:szCs w:val="24"/>
        </w:rPr>
        <w:t>）</w:t>
      </w:r>
      <w:r w:rsidRPr="00D45CC0">
        <w:rPr>
          <w:rFonts w:asciiTheme="minorEastAsia" w:eastAsiaTheme="minorEastAsia" w:hAnsiTheme="minorEastAsia" w:cs="方正小标宋简体" w:hint="eastAsia"/>
          <w:b/>
          <w:bCs/>
          <w:color w:val="000000" w:themeColor="text1"/>
          <w:kern w:val="0"/>
          <w:sz w:val="36"/>
          <w:szCs w:val="24"/>
        </w:rPr>
        <w:t>报价单</w:t>
      </w:r>
    </w:p>
    <w:p w:rsidR="00D329B8" w:rsidRPr="00D45CC0" w:rsidRDefault="00D329B8">
      <w:pPr>
        <w:widowControl/>
        <w:shd w:val="clear" w:color="auto" w:fill="FFFFFF"/>
        <w:spacing w:line="500" w:lineRule="exact"/>
        <w:rPr>
          <w:rFonts w:asciiTheme="minorEastAsia" w:eastAsiaTheme="minorEastAsia" w:hAnsiTheme="minorEastAsia" w:cs="方正小标宋简体"/>
          <w:b/>
          <w:bCs/>
          <w:color w:val="000000" w:themeColor="text1"/>
          <w:sz w:val="36"/>
          <w:szCs w:val="24"/>
        </w:rPr>
      </w:pPr>
    </w:p>
    <w:p w:rsidR="00D329B8" w:rsidRPr="00D45CC0" w:rsidRDefault="00D45CC0">
      <w:pPr>
        <w:widowControl/>
        <w:shd w:val="clear" w:color="auto" w:fill="FFFFFF"/>
        <w:spacing w:line="560" w:lineRule="exact"/>
        <w:jc w:val="left"/>
        <w:outlineLvl w:val="0"/>
        <w:rPr>
          <w:rFonts w:asciiTheme="minorEastAsia" w:eastAsiaTheme="minorEastAsia" w:hAnsiTheme="minorEastAsia" w:cs="仿宋_GB2312"/>
          <w:b/>
          <w:bCs/>
          <w:color w:val="000000" w:themeColor="text1"/>
          <w:kern w:val="0"/>
          <w:sz w:val="28"/>
          <w:szCs w:val="24"/>
          <w:shd w:val="clear" w:color="auto" w:fill="FFFFFF"/>
        </w:rPr>
      </w:pPr>
      <w:r w:rsidRPr="00D45CC0">
        <w:rPr>
          <w:rFonts w:asciiTheme="minorEastAsia" w:eastAsiaTheme="minorEastAsia" w:hAnsiTheme="minorEastAsia" w:cs="仿宋_GB2312" w:hint="eastAsia"/>
          <w:b/>
          <w:bCs/>
          <w:color w:val="000000" w:themeColor="text1"/>
          <w:kern w:val="0"/>
          <w:sz w:val="28"/>
          <w:szCs w:val="24"/>
          <w:shd w:val="clear" w:color="auto" w:fill="FFFFFF"/>
        </w:rPr>
        <w:t>一、报价内容</w:t>
      </w:r>
    </w:p>
    <w:p w:rsidR="00D329B8" w:rsidRPr="00D45CC0" w:rsidRDefault="00D45CC0">
      <w:pPr>
        <w:widowControl/>
        <w:shd w:val="clear" w:color="auto" w:fill="FFFFFF"/>
        <w:spacing w:line="560" w:lineRule="exact"/>
        <w:ind w:firstLineChars="200" w:firstLine="560"/>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项目名称：</w:t>
      </w:r>
    </w:p>
    <w:p w:rsidR="00D329B8" w:rsidRPr="00D45CC0" w:rsidRDefault="00D45CC0">
      <w:pPr>
        <w:widowControl/>
        <w:shd w:val="clear" w:color="auto" w:fill="FFFFFF"/>
        <w:spacing w:line="560" w:lineRule="exact"/>
        <w:ind w:firstLineChars="200" w:firstLine="560"/>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采购单位：</w:t>
      </w:r>
    </w:p>
    <w:p w:rsidR="00D329B8" w:rsidRPr="00D45CC0" w:rsidRDefault="00D45CC0">
      <w:pPr>
        <w:widowControl/>
        <w:shd w:val="clear" w:color="auto" w:fill="FFFFFF"/>
        <w:spacing w:line="560" w:lineRule="exact"/>
        <w:ind w:firstLineChars="200" w:firstLine="560"/>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报价单位：</w:t>
      </w:r>
    </w:p>
    <w:p w:rsidR="00D329B8" w:rsidRPr="00D45CC0" w:rsidRDefault="00D45CC0">
      <w:pPr>
        <w:widowControl/>
        <w:shd w:val="clear" w:color="auto" w:fill="FFFFFF"/>
        <w:spacing w:line="560" w:lineRule="exact"/>
        <w:ind w:firstLineChars="200" w:firstLine="560"/>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报价（总价）：</w:t>
      </w:r>
    </w:p>
    <w:p w:rsidR="00D329B8" w:rsidRPr="00D45CC0" w:rsidRDefault="00D45CC0">
      <w:pPr>
        <w:widowControl/>
        <w:shd w:val="clear" w:color="auto" w:fill="FFFFFF"/>
        <w:spacing w:line="560" w:lineRule="exact"/>
        <w:ind w:firstLineChars="200" w:firstLine="560"/>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联系人：</w:t>
      </w:r>
    </w:p>
    <w:p w:rsidR="00D329B8" w:rsidRPr="00D45CC0" w:rsidRDefault="00D45CC0">
      <w:pPr>
        <w:widowControl/>
        <w:shd w:val="clear" w:color="auto" w:fill="FFFFFF"/>
        <w:spacing w:line="560" w:lineRule="exact"/>
        <w:ind w:firstLineChars="200" w:firstLine="560"/>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电话：</w:t>
      </w:r>
    </w:p>
    <w:p w:rsidR="00D329B8" w:rsidRPr="00D45CC0" w:rsidRDefault="00D45CC0">
      <w:pPr>
        <w:widowControl/>
        <w:shd w:val="clear" w:color="auto" w:fill="FFFFFF"/>
        <w:spacing w:line="560" w:lineRule="exact"/>
        <w:ind w:firstLineChars="200" w:firstLine="560"/>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地址：</w:t>
      </w:r>
    </w:p>
    <w:p w:rsidR="00D329B8" w:rsidRPr="00D45CC0" w:rsidRDefault="00D45CC0">
      <w:pPr>
        <w:widowControl/>
        <w:shd w:val="clear" w:color="auto" w:fill="FFFFFF"/>
        <w:spacing w:line="560" w:lineRule="exact"/>
        <w:jc w:val="left"/>
        <w:outlineLvl w:val="0"/>
        <w:rPr>
          <w:rFonts w:asciiTheme="minorEastAsia" w:eastAsiaTheme="minorEastAsia" w:hAnsiTheme="minorEastAsia" w:cs="仿宋_GB2312"/>
          <w:b/>
          <w:bCs/>
          <w:color w:val="000000" w:themeColor="text1"/>
          <w:kern w:val="0"/>
          <w:sz w:val="28"/>
          <w:szCs w:val="24"/>
          <w:shd w:val="clear" w:color="auto" w:fill="FFFFFF"/>
        </w:rPr>
      </w:pPr>
      <w:r w:rsidRPr="00D45CC0">
        <w:rPr>
          <w:rFonts w:asciiTheme="minorEastAsia" w:eastAsiaTheme="minorEastAsia" w:hAnsiTheme="minorEastAsia" w:cs="仿宋_GB2312" w:hint="eastAsia"/>
          <w:b/>
          <w:bCs/>
          <w:color w:val="000000" w:themeColor="text1"/>
          <w:kern w:val="0"/>
          <w:sz w:val="28"/>
          <w:szCs w:val="24"/>
          <w:shd w:val="clear" w:color="auto" w:fill="FFFFFF"/>
        </w:rPr>
        <w:t>二、报价明细</w:t>
      </w:r>
    </w:p>
    <w:tbl>
      <w:tblPr>
        <w:tblStyle w:val="af3"/>
        <w:tblW w:w="5000" w:type="pct"/>
        <w:tblLayout w:type="fixed"/>
        <w:tblLook w:val="04A0" w:firstRow="1" w:lastRow="0" w:firstColumn="1" w:lastColumn="0" w:noHBand="0" w:noVBand="1"/>
      </w:tblPr>
      <w:tblGrid>
        <w:gridCol w:w="1527"/>
        <w:gridCol w:w="2551"/>
        <w:gridCol w:w="1278"/>
        <w:gridCol w:w="993"/>
        <w:gridCol w:w="1780"/>
        <w:gridCol w:w="773"/>
      </w:tblGrid>
      <w:tr w:rsidR="00D45CC0" w:rsidRPr="00D45CC0">
        <w:tc>
          <w:tcPr>
            <w:tcW w:w="857"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序号</w:t>
            </w:r>
          </w:p>
        </w:tc>
        <w:tc>
          <w:tcPr>
            <w:tcW w:w="1433"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服务内容</w:t>
            </w:r>
          </w:p>
        </w:tc>
        <w:tc>
          <w:tcPr>
            <w:tcW w:w="718" w:type="pct"/>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color w:val="000000" w:themeColor="text1"/>
                <w:kern w:val="0"/>
                <w:sz w:val="28"/>
                <w:szCs w:val="24"/>
              </w:rPr>
              <w:t>单价（元）</w:t>
            </w:r>
          </w:p>
        </w:tc>
        <w:tc>
          <w:tcPr>
            <w:tcW w:w="558"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color w:val="000000" w:themeColor="text1"/>
                <w:kern w:val="0"/>
                <w:sz w:val="28"/>
                <w:szCs w:val="24"/>
              </w:rPr>
              <w:t>数量</w:t>
            </w:r>
          </w:p>
        </w:tc>
        <w:tc>
          <w:tcPr>
            <w:tcW w:w="1000"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单项合计（元）</w:t>
            </w:r>
          </w:p>
        </w:tc>
        <w:tc>
          <w:tcPr>
            <w:tcW w:w="434"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备注</w:t>
            </w:r>
          </w:p>
        </w:tc>
      </w:tr>
      <w:tr w:rsidR="00D45CC0" w:rsidRPr="00D45CC0">
        <w:tc>
          <w:tcPr>
            <w:tcW w:w="857"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1</w:t>
            </w:r>
          </w:p>
        </w:tc>
        <w:tc>
          <w:tcPr>
            <w:tcW w:w="1433"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718" w:type="pct"/>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558"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1000"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434"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r>
      <w:tr w:rsidR="00D45CC0" w:rsidRPr="00D45CC0">
        <w:tc>
          <w:tcPr>
            <w:tcW w:w="857"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2</w:t>
            </w:r>
          </w:p>
        </w:tc>
        <w:tc>
          <w:tcPr>
            <w:tcW w:w="1433"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718" w:type="pct"/>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558"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1000"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434"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r>
      <w:tr w:rsidR="00D45CC0" w:rsidRPr="00D45CC0">
        <w:tc>
          <w:tcPr>
            <w:tcW w:w="857"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w:t>
            </w:r>
          </w:p>
        </w:tc>
        <w:tc>
          <w:tcPr>
            <w:tcW w:w="1433"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718" w:type="pct"/>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558"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1000"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c>
          <w:tcPr>
            <w:tcW w:w="434" w:type="pct"/>
            <w:noWrap/>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r>
      <w:tr w:rsidR="00D45CC0" w:rsidRPr="00D45CC0">
        <w:trPr>
          <w:trHeight w:val="396"/>
        </w:trPr>
        <w:tc>
          <w:tcPr>
            <w:tcW w:w="857" w:type="pct"/>
            <w:noWrap/>
            <w:vAlign w:val="center"/>
          </w:tcPr>
          <w:p w:rsidR="00D329B8" w:rsidRPr="00D45CC0" w:rsidRDefault="00D45CC0">
            <w:pPr>
              <w:spacing w:line="400" w:lineRule="exact"/>
              <w:jc w:val="center"/>
              <w:rPr>
                <w:rFonts w:asciiTheme="minorEastAsia" w:eastAsiaTheme="minorEastAsia" w:hAnsiTheme="minorEastAsia" w:cs="宋体"/>
                <w:color w:val="000000" w:themeColor="text1"/>
                <w:kern w:val="0"/>
                <w:sz w:val="28"/>
                <w:szCs w:val="24"/>
              </w:rPr>
            </w:pPr>
            <w:r w:rsidRPr="00D45CC0">
              <w:rPr>
                <w:rFonts w:asciiTheme="minorEastAsia" w:eastAsiaTheme="minorEastAsia" w:hAnsiTheme="minorEastAsia" w:cs="宋体" w:hint="eastAsia"/>
                <w:color w:val="000000" w:themeColor="text1"/>
                <w:kern w:val="0"/>
                <w:sz w:val="28"/>
                <w:szCs w:val="24"/>
              </w:rPr>
              <w:t>合计（元）</w:t>
            </w:r>
          </w:p>
        </w:tc>
        <w:tc>
          <w:tcPr>
            <w:tcW w:w="4143" w:type="pct"/>
            <w:gridSpan w:val="5"/>
            <w:vAlign w:val="center"/>
          </w:tcPr>
          <w:p w:rsidR="00D329B8" w:rsidRPr="00D45CC0" w:rsidRDefault="00D329B8">
            <w:pPr>
              <w:spacing w:line="400" w:lineRule="exact"/>
              <w:jc w:val="center"/>
              <w:rPr>
                <w:rFonts w:asciiTheme="minorEastAsia" w:eastAsiaTheme="minorEastAsia" w:hAnsiTheme="minorEastAsia"/>
                <w:color w:val="000000" w:themeColor="text1"/>
                <w:kern w:val="0"/>
                <w:sz w:val="28"/>
                <w:szCs w:val="24"/>
              </w:rPr>
            </w:pPr>
          </w:p>
        </w:tc>
      </w:tr>
    </w:tbl>
    <w:p w:rsidR="00D329B8" w:rsidRPr="00D45CC0" w:rsidRDefault="00D45CC0">
      <w:pPr>
        <w:widowControl/>
        <w:shd w:val="clear" w:color="auto" w:fill="FFFFFF"/>
        <w:spacing w:line="560" w:lineRule="exact"/>
        <w:jc w:val="left"/>
        <w:rPr>
          <w:rFonts w:asciiTheme="minorEastAsia" w:eastAsiaTheme="minorEastAsia" w:hAnsiTheme="minorEastAsia" w:cs="仿宋_GB2312"/>
          <w:b/>
          <w:bCs/>
          <w:color w:val="000000" w:themeColor="text1"/>
          <w:kern w:val="0"/>
          <w:sz w:val="28"/>
          <w:szCs w:val="24"/>
          <w:shd w:val="clear" w:color="auto" w:fill="FFFFFF"/>
        </w:rPr>
      </w:pPr>
      <w:r w:rsidRPr="00D45CC0">
        <w:rPr>
          <w:rFonts w:asciiTheme="minorEastAsia" w:eastAsiaTheme="minorEastAsia" w:hAnsiTheme="minorEastAsia" w:cs="仿宋_GB2312" w:hint="eastAsia"/>
          <w:b/>
          <w:bCs/>
          <w:color w:val="000000" w:themeColor="text1"/>
          <w:kern w:val="0"/>
          <w:sz w:val="28"/>
          <w:szCs w:val="24"/>
          <w:shd w:val="clear" w:color="auto" w:fill="FFFFFF"/>
        </w:rPr>
        <w:t>三、具体服务内容响应情况</w:t>
      </w:r>
    </w:p>
    <w:p w:rsidR="00D329B8" w:rsidRPr="00D45CC0" w:rsidRDefault="00D45CC0">
      <w:pPr>
        <w:widowControl/>
        <w:shd w:val="clear" w:color="auto" w:fill="FFFFFF"/>
        <w:spacing w:line="560" w:lineRule="exact"/>
        <w:ind w:firstLine="642"/>
        <w:jc w:val="left"/>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格式</w:t>
      </w:r>
      <w:r w:rsidRPr="00D45CC0">
        <w:rPr>
          <w:rFonts w:asciiTheme="minorEastAsia" w:eastAsiaTheme="minorEastAsia" w:hAnsiTheme="minorEastAsia" w:cs="宋体" w:hint="eastAsia"/>
          <w:color w:val="000000" w:themeColor="text1"/>
          <w:kern w:val="0"/>
          <w:sz w:val="28"/>
          <w:szCs w:val="24"/>
          <w:shd w:val="clear" w:color="auto" w:fill="FFFFFF"/>
        </w:rPr>
        <w:t>自拟</w:t>
      </w:r>
      <w:r w:rsidRPr="00D45CC0">
        <w:rPr>
          <w:rFonts w:asciiTheme="minorEastAsia" w:eastAsiaTheme="minorEastAsia" w:hAnsiTheme="minorEastAsia" w:cs="仿宋_GB2312" w:hint="eastAsia"/>
          <w:color w:val="000000" w:themeColor="text1"/>
          <w:kern w:val="0"/>
          <w:sz w:val="28"/>
          <w:szCs w:val="24"/>
          <w:shd w:val="clear" w:color="auto" w:fill="FFFFFF"/>
        </w:rPr>
        <w:t>。</w:t>
      </w:r>
    </w:p>
    <w:p w:rsidR="00D45CC0" w:rsidRDefault="00D45CC0">
      <w:pPr>
        <w:widowControl/>
        <w:shd w:val="clear" w:color="auto" w:fill="FFFFFF"/>
        <w:spacing w:line="560" w:lineRule="exact"/>
        <w:ind w:firstLineChars="200" w:firstLine="562"/>
        <w:jc w:val="left"/>
        <w:outlineLvl w:val="0"/>
        <w:rPr>
          <w:rFonts w:asciiTheme="minorEastAsia" w:eastAsiaTheme="minorEastAsia" w:hAnsiTheme="minorEastAsia" w:cs="仿宋_GB2312"/>
          <w:b/>
          <w:bCs/>
          <w:color w:val="000000" w:themeColor="text1"/>
          <w:kern w:val="0"/>
          <w:sz w:val="28"/>
          <w:szCs w:val="24"/>
          <w:shd w:val="clear" w:color="auto" w:fill="FFFFFF"/>
        </w:rPr>
      </w:pPr>
      <w:r w:rsidRPr="00D45CC0">
        <w:rPr>
          <w:rFonts w:asciiTheme="minorEastAsia" w:eastAsiaTheme="minorEastAsia" w:hAnsiTheme="minorEastAsia" w:cs="仿宋_GB2312" w:hint="eastAsia"/>
          <w:b/>
          <w:bCs/>
          <w:color w:val="000000" w:themeColor="text1"/>
          <w:kern w:val="0"/>
          <w:sz w:val="28"/>
          <w:szCs w:val="24"/>
          <w:shd w:val="clear" w:color="auto" w:fill="FFFFFF"/>
        </w:rPr>
        <w:t>四、供应商资格条件</w:t>
      </w:r>
    </w:p>
    <w:p w:rsidR="00D329B8" w:rsidRPr="00D45CC0" w:rsidRDefault="00D45CC0">
      <w:pPr>
        <w:widowControl/>
        <w:shd w:val="clear" w:color="auto" w:fill="FFFFFF"/>
        <w:spacing w:line="560" w:lineRule="exact"/>
        <w:ind w:firstLineChars="200" w:firstLine="560"/>
        <w:jc w:val="left"/>
        <w:outlineLvl w:val="0"/>
        <w:rPr>
          <w:rFonts w:asciiTheme="minorEastAsia" w:eastAsiaTheme="minorEastAsia" w:hAnsiTheme="minorEastAsia" w:cs="仿宋_GB2312"/>
          <w:color w:val="000000" w:themeColor="text1"/>
          <w:kern w:val="0"/>
          <w:sz w:val="28"/>
          <w:szCs w:val="24"/>
          <w:shd w:val="clear" w:color="auto" w:fill="FFFFFF"/>
        </w:rPr>
      </w:pPr>
      <w:r w:rsidRPr="00D45CC0">
        <w:rPr>
          <w:rFonts w:asciiTheme="minorEastAsia" w:eastAsiaTheme="minorEastAsia" w:hAnsiTheme="minorEastAsia" w:cs="仿宋_GB2312" w:hint="eastAsia"/>
          <w:color w:val="000000" w:themeColor="text1"/>
          <w:kern w:val="0"/>
          <w:sz w:val="28"/>
          <w:szCs w:val="24"/>
          <w:shd w:val="clear" w:color="auto" w:fill="FFFFFF"/>
        </w:rPr>
        <w:t>完全满足本项目资格要求。</w:t>
      </w:r>
    </w:p>
    <w:p w:rsidR="00D329B8" w:rsidRPr="00D45CC0" w:rsidRDefault="00D45CC0">
      <w:pPr>
        <w:widowControl/>
        <w:shd w:val="clear" w:color="auto" w:fill="FFFFFF"/>
        <w:spacing w:line="500" w:lineRule="exact"/>
        <w:ind w:firstLineChars="1265" w:firstLine="3542"/>
        <w:rPr>
          <w:rFonts w:asciiTheme="minorEastAsia" w:eastAsiaTheme="minorEastAsia" w:hAnsiTheme="minorEastAsia" w:cs="仿宋_GB2312"/>
          <w:color w:val="000000" w:themeColor="text1"/>
          <w:sz w:val="28"/>
          <w:szCs w:val="24"/>
        </w:rPr>
      </w:pPr>
      <w:bookmarkStart w:id="9" w:name="_GoBack"/>
      <w:bookmarkEnd w:id="9"/>
      <w:r w:rsidRPr="00D45CC0">
        <w:rPr>
          <w:rFonts w:asciiTheme="minorEastAsia" w:eastAsiaTheme="minorEastAsia" w:hAnsiTheme="minorEastAsia" w:cs="仿宋_GB2312" w:hint="eastAsia"/>
          <w:color w:val="000000" w:themeColor="text1"/>
          <w:kern w:val="0"/>
          <w:sz w:val="28"/>
          <w:szCs w:val="24"/>
          <w:shd w:val="clear" w:color="auto" w:fill="FFFFFF"/>
        </w:rPr>
        <w:t>询价单位名称：（需加盖公章）</w:t>
      </w:r>
    </w:p>
    <w:p w:rsidR="00D329B8" w:rsidRPr="00D45CC0" w:rsidRDefault="00D45CC0">
      <w:pPr>
        <w:widowControl/>
        <w:shd w:val="clear" w:color="auto" w:fill="FFFFFF"/>
        <w:spacing w:line="500" w:lineRule="exact"/>
        <w:ind w:firstLineChars="1265" w:firstLine="3542"/>
        <w:rPr>
          <w:rFonts w:ascii="宋体" w:eastAsia="宋体" w:hAnsi="宋体" w:cs="仿宋_GB2312"/>
          <w:color w:val="000000" w:themeColor="text1"/>
          <w:sz w:val="28"/>
          <w:szCs w:val="28"/>
        </w:rPr>
      </w:pPr>
      <w:r w:rsidRPr="00D45CC0">
        <w:rPr>
          <w:rFonts w:asciiTheme="minorEastAsia" w:eastAsiaTheme="minorEastAsia" w:hAnsiTheme="minorEastAsia" w:cs="仿宋_GB2312" w:hint="eastAsia"/>
          <w:color w:val="000000" w:themeColor="text1"/>
          <w:kern w:val="0"/>
          <w:sz w:val="28"/>
          <w:szCs w:val="24"/>
          <w:shd w:val="clear" w:color="auto" w:fill="FFFFFF"/>
        </w:rPr>
        <w:t>日期：</w:t>
      </w:r>
    </w:p>
    <w:sectPr w:rsidR="00D329B8" w:rsidRPr="00D45CC0">
      <w:headerReference w:type="default" r:id="rId7"/>
      <w:footerReference w:type="default" r:id="rId8"/>
      <w:pgSz w:w="11906" w:h="16838"/>
      <w:pgMar w:top="1610" w:right="1610" w:bottom="1610" w:left="161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45CC0">
      <w:r>
        <w:separator/>
      </w:r>
    </w:p>
  </w:endnote>
  <w:endnote w:type="continuationSeparator" w:id="0">
    <w:p w:rsidR="00000000" w:rsidRDefault="00D4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43924"/>
    </w:sdtPr>
    <w:sdtEndPr>
      <w:rPr>
        <w:sz w:val="24"/>
        <w:szCs w:val="24"/>
      </w:rPr>
    </w:sdtEndPr>
    <w:sdtContent>
      <w:sdt>
        <w:sdtPr>
          <w:id w:val="171357217"/>
        </w:sdtPr>
        <w:sdtEndPr>
          <w:rPr>
            <w:sz w:val="24"/>
            <w:szCs w:val="24"/>
          </w:rPr>
        </w:sdtEndPr>
        <w:sdtContent>
          <w:p w:rsidR="00D329B8" w:rsidRDefault="00D45CC0">
            <w:pPr>
              <w:pStyle w:val="ad"/>
              <w:jc w:val="center"/>
              <w:rPr>
                <w:sz w:val="24"/>
                <w:szCs w:val="24"/>
              </w:rPr>
            </w:pPr>
            <w:r>
              <w:rPr>
                <w:b/>
                <w:sz w:val="24"/>
                <w:szCs w:val="24"/>
              </w:rPr>
              <w:fldChar w:fldCharType="begin"/>
            </w:r>
            <w:r>
              <w:rPr>
                <w:b/>
                <w:sz w:val="24"/>
                <w:szCs w:val="24"/>
              </w:rPr>
              <w:instrText>PAGE</w:instrText>
            </w:r>
            <w:r>
              <w:rPr>
                <w:b/>
                <w:sz w:val="24"/>
                <w:szCs w:val="24"/>
              </w:rPr>
              <w:fldChar w:fldCharType="separate"/>
            </w:r>
            <w:r>
              <w:rPr>
                <w:b/>
                <w:sz w:val="24"/>
                <w:szCs w:val="24"/>
              </w:rPr>
              <w:t>1</w:t>
            </w:r>
            <w:r>
              <w:rPr>
                <w:b/>
                <w:sz w:val="24"/>
                <w:szCs w:val="24"/>
              </w:rPr>
              <w:fldChar w:fldCharType="end"/>
            </w:r>
            <w:r>
              <w:rPr>
                <w:sz w:val="24"/>
                <w:szCs w:val="24"/>
                <w:lang w:val="zh-CN"/>
              </w:rPr>
              <w:t xml:space="preserve">/ </w:t>
            </w:r>
            <w:r>
              <w:rPr>
                <w:b/>
                <w:sz w:val="24"/>
                <w:szCs w:val="24"/>
              </w:rPr>
              <w:fldChar w:fldCharType="begin"/>
            </w:r>
            <w:r>
              <w:rPr>
                <w:b/>
                <w:sz w:val="24"/>
                <w:szCs w:val="24"/>
              </w:rPr>
              <w:instrText>NUMPAGES</w:instrText>
            </w:r>
            <w:r>
              <w:rPr>
                <w:b/>
                <w:sz w:val="24"/>
                <w:szCs w:val="24"/>
              </w:rPr>
              <w:fldChar w:fldCharType="separate"/>
            </w:r>
            <w:r>
              <w:rPr>
                <w:b/>
                <w:sz w:val="24"/>
                <w:szCs w:val="24"/>
              </w:rPr>
              <w:t>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45CC0">
      <w:r>
        <w:separator/>
      </w:r>
    </w:p>
  </w:footnote>
  <w:footnote w:type="continuationSeparator" w:id="0">
    <w:p w:rsidR="00000000" w:rsidRDefault="00D45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29B8" w:rsidRDefault="00D329B8">
    <w:pPr>
      <w:pStyle w:val="af"/>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U1MTQ0Y2VkYzZiMmJhYzY2YzM0MjBkY2NiMDg1NTMifQ=="/>
  </w:docVars>
  <w:rsids>
    <w:rsidRoot w:val="00832BD0"/>
    <w:rsid w:val="00000200"/>
    <w:rsid w:val="00002DEB"/>
    <w:rsid w:val="00023F9C"/>
    <w:rsid w:val="0003530D"/>
    <w:rsid w:val="00051C05"/>
    <w:rsid w:val="00054D3E"/>
    <w:rsid w:val="00070242"/>
    <w:rsid w:val="00070779"/>
    <w:rsid w:val="000737B6"/>
    <w:rsid w:val="0007728B"/>
    <w:rsid w:val="00081CD9"/>
    <w:rsid w:val="000B72D3"/>
    <w:rsid w:val="000C48B8"/>
    <w:rsid w:val="000C66B0"/>
    <w:rsid w:val="000D4014"/>
    <w:rsid w:val="000D5681"/>
    <w:rsid w:val="000E1A5D"/>
    <w:rsid w:val="000E47C2"/>
    <w:rsid w:val="000E7217"/>
    <w:rsid w:val="000F2FDB"/>
    <w:rsid w:val="0010797D"/>
    <w:rsid w:val="001156CA"/>
    <w:rsid w:val="0012675C"/>
    <w:rsid w:val="0014083C"/>
    <w:rsid w:val="001431FD"/>
    <w:rsid w:val="00145AE7"/>
    <w:rsid w:val="00152788"/>
    <w:rsid w:val="00153C95"/>
    <w:rsid w:val="00162662"/>
    <w:rsid w:val="001751B8"/>
    <w:rsid w:val="00181E0B"/>
    <w:rsid w:val="00184FF8"/>
    <w:rsid w:val="00186C04"/>
    <w:rsid w:val="001908A8"/>
    <w:rsid w:val="00190F96"/>
    <w:rsid w:val="001944E6"/>
    <w:rsid w:val="001A0E01"/>
    <w:rsid w:val="001A156A"/>
    <w:rsid w:val="001B1F08"/>
    <w:rsid w:val="001B657F"/>
    <w:rsid w:val="001C5ECD"/>
    <w:rsid w:val="001D4050"/>
    <w:rsid w:val="001D49A2"/>
    <w:rsid w:val="001D6266"/>
    <w:rsid w:val="001E72F4"/>
    <w:rsid w:val="001F23E8"/>
    <w:rsid w:val="0020101D"/>
    <w:rsid w:val="002134AE"/>
    <w:rsid w:val="00225F9A"/>
    <w:rsid w:val="002339C7"/>
    <w:rsid w:val="002470F0"/>
    <w:rsid w:val="00270B93"/>
    <w:rsid w:val="002811AD"/>
    <w:rsid w:val="00290421"/>
    <w:rsid w:val="00297507"/>
    <w:rsid w:val="002A07F1"/>
    <w:rsid w:val="002A0D96"/>
    <w:rsid w:val="002B733E"/>
    <w:rsid w:val="002C5AFC"/>
    <w:rsid w:val="002D73A7"/>
    <w:rsid w:val="002D7E31"/>
    <w:rsid w:val="002F262F"/>
    <w:rsid w:val="003021B4"/>
    <w:rsid w:val="0030374C"/>
    <w:rsid w:val="0033527C"/>
    <w:rsid w:val="00335797"/>
    <w:rsid w:val="0035282D"/>
    <w:rsid w:val="0035757A"/>
    <w:rsid w:val="00370EAA"/>
    <w:rsid w:val="0037590B"/>
    <w:rsid w:val="00381853"/>
    <w:rsid w:val="00385CA4"/>
    <w:rsid w:val="00386134"/>
    <w:rsid w:val="003916C4"/>
    <w:rsid w:val="003A7B08"/>
    <w:rsid w:val="003B2371"/>
    <w:rsid w:val="003C1633"/>
    <w:rsid w:val="003C4DF7"/>
    <w:rsid w:val="003E0619"/>
    <w:rsid w:val="003E40FD"/>
    <w:rsid w:val="003E43D3"/>
    <w:rsid w:val="003F2C23"/>
    <w:rsid w:val="003F33FB"/>
    <w:rsid w:val="003F70F2"/>
    <w:rsid w:val="00403FEE"/>
    <w:rsid w:val="00404D93"/>
    <w:rsid w:val="00416014"/>
    <w:rsid w:val="00423086"/>
    <w:rsid w:val="004267F3"/>
    <w:rsid w:val="00444789"/>
    <w:rsid w:val="004462CC"/>
    <w:rsid w:val="00453A30"/>
    <w:rsid w:val="00481B15"/>
    <w:rsid w:val="004920F3"/>
    <w:rsid w:val="00492AEA"/>
    <w:rsid w:val="00494074"/>
    <w:rsid w:val="004A104A"/>
    <w:rsid w:val="004A3B11"/>
    <w:rsid w:val="004A4752"/>
    <w:rsid w:val="004A7625"/>
    <w:rsid w:val="004A7C43"/>
    <w:rsid w:val="004B5709"/>
    <w:rsid w:val="004D15F3"/>
    <w:rsid w:val="004D4E1C"/>
    <w:rsid w:val="004E2E30"/>
    <w:rsid w:val="00500B61"/>
    <w:rsid w:val="00501BDA"/>
    <w:rsid w:val="005114DD"/>
    <w:rsid w:val="005132FC"/>
    <w:rsid w:val="0051751A"/>
    <w:rsid w:val="00523FF1"/>
    <w:rsid w:val="00525A3D"/>
    <w:rsid w:val="005268E5"/>
    <w:rsid w:val="005409C7"/>
    <w:rsid w:val="0054352B"/>
    <w:rsid w:val="0058219D"/>
    <w:rsid w:val="0059453C"/>
    <w:rsid w:val="00597DB0"/>
    <w:rsid w:val="005A49F5"/>
    <w:rsid w:val="005B22D8"/>
    <w:rsid w:val="005B4C31"/>
    <w:rsid w:val="005B51FC"/>
    <w:rsid w:val="005C1185"/>
    <w:rsid w:val="005E1A47"/>
    <w:rsid w:val="005E7E72"/>
    <w:rsid w:val="005F3C8B"/>
    <w:rsid w:val="006060EF"/>
    <w:rsid w:val="006073B0"/>
    <w:rsid w:val="006643E7"/>
    <w:rsid w:val="006709FB"/>
    <w:rsid w:val="00681B5B"/>
    <w:rsid w:val="006A2797"/>
    <w:rsid w:val="006C4FF5"/>
    <w:rsid w:val="006C5930"/>
    <w:rsid w:val="006D0457"/>
    <w:rsid w:val="006D758B"/>
    <w:rsid w:val="006E3C26"/>
    <w:rsid w:val="006E575D"/>
    <w:rsid w:val="006F0923"/>
    <w:rsid w:val="006F4C0D"/>
    <w:rsid w:val="00703340"/>
    <w:rsid w:val="00714986"/>
    <w:rsid w:val="00716084"/>
    <w:rsid w:val="00716E3B"/>
    <w:rsid w:val="0072039E"/>
    <w:rsid w:val="007242CD"/>
    <w:rsid w:val="00735336"/>
    <w:rsid w:val="007721C9"/>
    <w:rsid w:val="007770D6"/>
    <w:rsid w:val="00790EB2"/>
    <w:rsid w:val="00792173"/>
    <w:rsid w:val="007A5991"/>
    <w:rsid w:val="007A794D"/>
    <w:rsid w:val="007B2565"/>
    <w:rsid w:val="007B3D3A"/>
    <w:rsid w:val="007C42B0"/>
    <w:rsid w:val="007D47E5"/>
    <w:rsid w:val="007E3FCA"/>
    <w:rsid w:val="007F4E2C"/>
    <w:rsid w:val="00802E39"/>
    <w:rsid w:val="008044F6"/>
    <w:rsid w:val="00810607"/>
    <w:rsid w:val="00811AD9"/>
    <w:rsid w:val="00830B6C"/>
    <w:rsid w:val="00832BD0"/>
    <w:rsid w:val="00833FA3"/>
    <w:rsid w:val="00837966"/>
    <w:rsid w:val="0085545B"/>
    <w:rsid w:val="00864089"/>
    <w:rsid w:val="00866045"/>
    <w:rsid w:val="00866540"/>
    <w:rsid w:val="00870340"/>
    <w:rsid w:val="008869BE"/>
    <w:rsid w:val="008A04E0"/>
    <w:rsid w:val="008B23D7"/>
    <w:rsid w:val="008B6CCE"/>
    <w:rsid w:val="008C7D65"/>
    <w:rsid w:val="008D0602"/>
    <w:rsid w:val="008D086D"/>
    <w:rsid w:val="008D2073"/>
    <w:rsid w:val="008D2285"/>
    <w:rsid w:val="008E12E8"/>
    <w:rsid w:val="009111AF"/>
    <w:rsid w:val="009116BD"/>
    <w:rsid w:val="00913881"/>
    <w:rsid w:val="00934423"/>
    <w:rsid w:val="009362E6"/>
    <w:rsid w:val="00951372"/>
    <w:rsid w:val="009572AF"/>
    <w:rsid w:val="0096004B"/>
    <w:rsid w:val="009600DC"/>
    <w:rsid w:val="009611E1"/>
    <w:rsid w:val="0098372B"/>
    <w:rsid w:val="00983C82"/>
    <w:rsid w:val="00983F9F"/>
    <w:rsid w:val="0099061B"/>
    <w:rsid w:val="009A16DA"/>
    <w:rsid w:val="009A54EB"/>
    <w:rsid w:val="009B006D"/>
    <w:rsid w:val="009B07AD"/>
    <w:rsid w:val="009D5BFC"/>
    <w:rsid w:val="009D7EA3"/>
    <w:rsid w:val="009E4219"/>
    <w:rsid w:val="009F3949"/>
    <w:rsid w:val="009F7274"/>
    <w:rsid w:val="009F735F"/>
    <w:rsid w:val="00A0195E"/>
    <w:rsid w:val="00A129EE"/>
    <w:rsid w:val="00A13674"/>
    <w:rsid w:val="00A14CF1"/>
    <w:rsid w:val="00A17B58"/>
    <w:rsid w:val="00A2164F"/>
    <w:rsid w:val="00A22CDA"/>
    <w:rsid w:val="00A23999"/>
    <w:rsid w:val="00A25EFF"/>
    <w:rsid w:val="00A271EB"/>
    <w:rsid w:val="00A33266"/>
    <w:rsid w:val="00A47A85"/>
    <w:rsid w:val="00A6145C"/>
    <w:rsid w:val="00A71027"/>
    <w:rsid w:val="00A7474D"/>
    <w:rsid w:val="00A77920"/>
    <w:rsid w:val="00A82B5C"/>
    <w:rsid w:val="00A91572"/>
    <w:rsid w:val="00A94175"/>
    <w:rsid w:val="00AA0C7D"/>
    <w:rsid w:val="00AA3ED9"/>
    <w:rsid w:val="00AA5027"/>
    <w:rsid w:val="00AA665D"/>
    <w:rsid w:val="00AB6EB0"/>
    <w:rsid w:val="00AB7DE1"/>
    <w:rsid w:val="00AC3769"/>
    <w:rsid w:val="00AC5834"/>
    <w:rsid w:val="00AC599D"/>
    <w:rsid w:val="00AD766C"/>
    <w:rsid w:val="00AF5AAE"/>
    <w:rsid w:val="00B103C0"/>
    <w:rsid w:val="00B10574"/>
    <w:rsid w:val="00B12AFF"/>
    <w:rsid w:val="00B17CDE"/>
    <w:rsid w:val="00B313DD"/>
    <w:rsid w:val="00B3677A"/>
    <w:rsid w:val="00B53F42"/>
    <w:rsid w:val="00B57766"/>
    <w:rsid w:val="00B7645C"/>
    <w:rsid w:val="00B9020C"/>
    <w:rsid w:val="00BA0CEC"/>
    <w:rsid w:val="00BB3541"/>
    <w:rsid w:val="00BB3B09"/>
    <w:rsid w:val="00BD04C0"/>
    <w:rsid w:val="00BD4ECE"/>
    <w:rsid w:val="00BD549E"/>
    <w:rsid w:val="00BD6686"/>
    <w:rsid w:val="00BE2E57"/>
    <w:rsid w:val="00BE382C"/>
    <w:rsid w:val="00BE41FF"/>
    <w:rsid w:val="00BE545C"/>
    <w:rsid w:val="00C00595"/>
    <w:rsid w:val="00C02334"/>
    <w:rsid w:val="00C04C41"/>
    <w:rsid w:val="00C05D67"/>
    <w:rsid w:val="00C071B0"/>
    <w:rsid w:val="00C43570"/>
    <w:rsid w:val="00C50A6B"/>
    <w:rsid w:val="00C52547"/>
    <w:rsid w:val="00C7355D"/>
    <w:rsid w:val="00C82612"/>
    <w:rsid w:val="00C85E90"/>
    <w:rsid w:val="00C92AFC"/>
    <w:rsid w:val="00C96DA0"/>
    <w:rsid w:val="00C97416"/>
    <w:rsid w:val="00CA740C"/>
    <w:rsid w:val="00CB6CEC"/>
    <w:rsid w:val="00CB742D"/>
    <w:rsid w:val="00CC0384"/>
    <w:rsid w:val="00CC68FF"/>
    <w:rsid w:val="00CD4B98"/>
    <w:rsid w:val="00D02B08"/>
    <w:rsid w:val="00D06B78"/>
    <w:rsid w:val="00D15E23"/>
    <w:rsid w:val="00D31E5F"/>
    <w:rsid w:val="00D329B8"/>
    <w:rsid w:val="00D36DA9"/>
    <w:rsid w:val="00D42EF2"/>
    <w:rsid w:val="00D436C2"/>
    <w:rsid w:val="00D456FD"/>
    <w:rsid w:val="00D45CC0"/>
    <w:rsid w:val="00D470D5"/>
    <w:rsid w:val="00D531C7"/>
    <w:rsid w:val="00D657AF"/>
    <w:rsid w:val="00D65F87"/>
    <w:rsid w:val="00D76C15"/>
    <w:rsid w:val="00DA399D"/>
    <w:rsid w:val="00DB528A"/>
    <w:rsid w:val="00DB5E8F"/>
    <w:rsid w:val="00DC000A"/>
    <w:rsid w:val="00DC4AD1"/>
    <w:rsid w:val="00DC5628"/>
    <w:rsid w:val="00DD4D69"/>
    <w:rsid w:val="00DF081C"/>
    <w:rsid w:val="00E03C33"/>
    <w:rsid w:val="00E10139"/>
    <w:rsid w:val="00E1344C"/>
    <w:rsid w:val="00E14F7B"/>
    <w:rsid w:val="00E20728"/>
    <w:rsid w:val="00E20ED0"/>
    <w:rsid w:val="00E26BE2"/>
    <w:rsid w:val="00E33BEC"/>
    <w:rsid w:val="00E40E1C"/>
    <w:rsid w:val="00E541E2"/>
    <w:rsid w:val="00E76459"/>
    <w:rsid w:val="00E84354"/>
    <w:rsid w:val="00E868B5"/>
    <w:rsid w:val="00E87210"/>
    <w:rsid w:val="00EA3259"/>
    <w:rsid w:val="00EA6126"/>
    <w:rsid w:val="00EB0C87"/>
    <w:rsid w:val="00EB1FE6"/>
    <w:rsid w:val="00EB36A4"/>
    <w:rsid w:val="00EC1B6C"/>
    <w:rsid w:val="00EC21D4"/>
    <w:rsid w:val="00EC76E8"/>
    <w:rsid w:val="00ED3391"/>
    <w:rsid w:val="00EE0385"/>
    <w:rsid w:val="00EE0C23"/>
    <w:rsid w:val="00EE2A49"/>
    <w:rsid w:val="00F10578"/>
    <w:rsid w:val="00F12180"/>
    <w:rsid w:val="00F1517B"/>
    <w:rsid w:val="00F168A6"/>
    <w:rsid w:val="00F17BF7"/>
    <w:rsid w:val="00F30655"/>
    <w:rsid w:val="00F3569A"/>
    <w:rsid w:val="00F36131"/>
    <w:rsid w:val="00F43578"/>
    <w:rsid w:val="00F46010"/>
    <w:rsid w:val="00F53379"/>
    <w:rsid w:val="00F5511F"/>
    <w:rsid w:val="00F60692"/>
    <w:rsid w:val="00F7538F"/>
    <w:rsid w:val="00F753DE"/>
    <w:rsid w:val="00F77D46"/>
    <w:rsid w:val="00F80E4D"/>
    <w:rsid w:val="00F85FCB"/>
    <w:rsid w:val="00F90670"/>
    <w:rsid w:val="00F911E5"/>
    <w:rsid w:val="00F9409E"/>
    <w:rsid w:val="00F948EB"/>
    <w:rsid w:val="00F964FA"/>
    <w:rsid w:val="00FA3A55"/>
    <w:rsid w:val="00FD4A8E"/>
    <w:rsid w:val="00FF0A50"/>
    <w:rsid w:val="00FF6307"/>
    <w:rsid w:val="0C14470F"/>
    <w:rsid w:val="18B65CF4"/>
    <w:rsid w:val="197902A7"/>
    <w:rsid w:val="226055E0"/>
    <w:rsid w:val="32BA750F"/>
    <w:rsid w:val="4D1C4422"/>
    <w:rsid w:val="5DAB78D0"/>
    <w:rsid w:val="6FDA1B05"/>
    <w:rsid w:val="798E3ED6"/>
    <w:rsid w:val="7FCC39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CCFF0"/>
  <w15:docId w15:val="{1B17CCC6-124F-42F7-8A7E-DDC11D65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0"/>
    <w:autoRedefine/>
    <w:qFormat/>
    <w:pPr>
      <w:keepNext/>
      <w:keepLines/>
      <w:spacing w:before="120" w:after="120"/>
      <w:jc w:val="center"/>
      <w:outlineLvl w:val="0"/>
    </w:pPr>
    <w:rPr>
      <w:rFonts w:ascii="Times New Roman" w:eastAsia="宋体" w:hAnsi="Times New Roman"/>
      <w:b/>
      <w:kern w:val="44"/>
      <w:sz w:val="24"/>
      <w:szCs w:val="20"/>
    </w:rPr>
  </w:style>
  <w:style w:type="paragraph" w:styleId="2">
    <w:name w:val="heading 2"/>
    <w:basedOn w:val="a"/>
    <w:next w:val="a"/>
    <w:link w:val="20"/>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autoRedefine/>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ind w:left="1260"/>
      <w:jc w:val="left"/>
    </w:pPr>
    <w:rPr>
      <w:rFonts w:asciiTheme="minorHAnsi" w:hAnsiTheme="minorHAnsi" w:cstheme="minorHAnsi"/>
      <w:sz w:val="18"/>
      <w:szCs w:val="18"/>
    </w:rPr>
  </w:style>
  <w:style w:type="paragraph" w:styleId="a3">
    <w:name w:val="Normal Indent"/>
    <w:basedOn w:val="a"/>
    <w:link w:val="a4"/>
    <w:autoRedefine/>
    <w:qFormat/>
    <w:pPr>
      <w:ind w:firstLine="420"/>
    </w:pPr>
    <w:rPr>
      <w:rFonts w:ascii="Arial Unicode MS" w:eastAsia="仿宋_GB2312" w:hAnsi="Arial Unicode MS"/>
      <w:sz w:val="24"/>
      <w:szCs w:val="20"/>
    </w:rPr>
  </w:style>
  <w:style w:type="paragraph" w:styleId="a5">
    <w:name w:val="Document Map"/>
    <w:basedOn w:val="a"/>
    <w:link w:val="a6"/>
    <w:autoRedefine/>
    <w:uiPriority w:val="99"/>
    <w:semiHidden/>
    <w:unhideWhenUsed/>
    <w:qFormat/>
    <w:rPr>
      <w:rFonts w:ascii="宋体" w:eastAsia="宋体"/>
      <w:sz w:val="18"/>
      <w:szCs w:val="18"/>
    </w:rPr>
  </w:style>
  <w:style w:type="paragraph" w:styleId="a7">
    <w:name w:val="annotation text"/>
    <w:basedOn w:val="a"/>
    <w:link w:val="a8"/>
    <w:autoRedefine/>
    <w:uiPriority w:val="99"/>
    <w:qFormat/>
    <w:pPr>
      <w:jc w:val="left"/>
    </w:pPr>
    <w:rPr>
      <w:rFonts w:ascii="Times New Roman" w:eastAsia="宋体" w:hAnsi="Times New Roman"/>
    </w:rPr>
  </w:style>
  <w:style w:type="paragraph" w:styleId="a9">
    <w:name w:val="Body Text"/>
    <w:basedOn w:val="a"/>
    <w:next w:val="a"/>
    <w:link w:val="aa"/>
    <w:autoRedefine/>
    <w:qFormat/>
    <w:pPr>
      <w:widowControl/>
      <w:spacing w:after="120"/>
      <w:jc w:val="left"/>
    </w:pPr>
    <w:rPr>
      <w:rFonts w:ascii="Times New Roman" w:eastAsia="宋体" w:hAnsi="Times New Roman" w:cstheme="minorBidi"/>
    </w:rPr>
  </w:style>
  <w:style w:type="paragraph" w:styleId="TOC5">
    <w:name w:val="toc 5"/>
    <w:basedOn w:val="a"/>
    <w:next w:val="a"/>
    <w:autoRedefine/>
    <w:uiPriority w:val="39"/>
    <w:unhideWhenUsed/>
    <w:qFormat/>
    <w:pPr>
      <w:ind w:left="840"/>
      <w:jc w:val="left"/>
    </w:pPr>
    <w:rPr>
      <w:rFonts w:asciiTheme="minorHAnsi" w:hAnsiTheme="minorHAnsi" w:cstheme="minorHAnsi"/>
      <w:sz w:val="18"/>
      <w:szCs w:val="18"/>
    </w:rPr>
  </w:style>
  <w:style w:type="paragraph" w:styleId="TOC3">
    <w:name w:val="toc 3"/>
    <w:basedOn w:val="a"/>
    <w:next w:val="a"/>
    <w:autoRedefine/>
    <w:uiPriority w:val="39"/>
    <w:unhideWhenUsed/>
    <w:qFormat/>
    <w:pPr>
      <w:ind w:left="420"/>
      <w:jc w:val="left"/>
    </w:pPr>
    <w:rPr>
      <w:rFonts w:asciiTheme="minorHAnsi" w:hAnsiTheme="minorHAnsi" w:cstheme="minorHAnsi"/>
      <w:i/>
      <w:iCs/>
      <w:sz w:val="20"/>
      <w:szCs w:val="20"/>
    </w:rPr>
  </w:style>
  <w:style w:type="paragraph" w:styleId="TOC8">
    <w:name w:val="toc 8"/>
    <w:basedOn w:val="a"/>
    <w:next w:val="a"/>
    <w:autoRedefine/>
    <w:uiPriority w:val="39"/>
    <w:unhideWhenUsed/>
    <w:qFormat/>
    <w:pPr>
      <w:ind w:left="1470"/>
      <w:jc w:val="left"/>
    </w:pPr>
    <w:rPr>
      <w:rFonts w:asciiTheme="minorHAnsi" w:hAnsiTheme="minorHAnsi" w:cstheme="minorHAnsi"/>
      <w:sz w:val="18"/>
      <w:szCs w:val="18"/>
    </w:rPr>
  </w:style>
  <w:style w:type="paragraph" w:styleId="ab">
    <w:name w:val="Balloon Text"/>
    <w:basedOn w:val="a"/>
    <w:link w:val="ac"/>
    <w:autoRedefine/>
    <w:uiPriority w:val="99"/>
    <w:semiHidden/>
    <w:unhideWhenUsed/>
    <w:qFormat/>
    <w:rPr>
      <w:rFonts w:asciiTheme="minorHAnsi" w:eastAsiaTheme="minorEastAsia" w:hAnsiTheme="minorHAnsi" w:cstheme="minorBidi"/>
      <w:sz w:val="18"/>
      <w:szCs w:val="18"/>
    </w:rPr>
  </w:style>
  <w:style w:type="paragraph" w:styleId="ad">
    <w:name w:val="footer"/>
    <w:basedOn w:val="a"/>
    <w:link w:val="ae"/>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
    <w:link w:val="af0"/>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TOC1">
    <w:name w:val="toc 1"/>
    <w:basedOn w:val="a"/>
    <w:next w:val="a"/>
    <w:autoRedefine/>
    <w:uiPriority w:val="39"/>
    <w:qFormat/>
    <w:pPr>
      <w:spacing w:before="120" w:after="120"/>
      <w:jc w:val="left"/>
    </w:pPr>
    <w:rPr>
      <w:rFonts w:asciiTheme="minorHAnsi" w:hAnsiTheme="minorHAnsi" w:cstheme="minorHAnsi"/>
      <w:b/>
      <w:bCs/>
      <w:caps/>
      <w:sz w:val="20"/>
      <w:szCs w:val="20"/>
    </w:rPr>
  </w:style>
  <w:style w:type="paragraph" w:styleId="TOC4">
    <w:name w:val="toc 4"/>
    <w:basedOn w:val="a"/>
    <w:next w:val="a"/>
    <w:autoRedefine/>
    <w:uiPriority w:val="39"/>
    <w:unhideWhenUsed/>
    <w:qFormat/>
    <w:pPr>
      <w:ind w:left="630"/>
      <w:jc w:val="left"/>
    </w:pPr>
    <w:rPr>
      <w:rFonts w:asciiTheme="minorHAnsi" w:hAnsiTheme="minorHAnsi" w:cstheme="minorHAnsi"/>
      <w:sz w:val="18"/>
      <w:szCs w:val="18"/>
    </w:rPr>
  </w:style>
  <w:style w:type="paragraph" w:styleId="TOC6">
    <w:name w:val="toc 6"/>
    <w:basedOn w:val="a"/>
    <w:next w:val="a"/>
    <w:autoRedefine/>
    <w:uiPriority w:val="39"/>
    <w:unhideWhenUsed/>
    <w:qFormat/>
    <w:pPr>
      <w:ind w:left="1050"/>
      <w:jc w:val="left"/>
    </w:pPr>
    <w:rPr>
      <w:rFonts w:asciiTheme="minorHAnsi" w:hAnsiTheme="minorHAnsi" w:cstheme="minorHAnsi"/>
      <w:sz w:val="18"/>
      <w:szCs w:val="18"/>
    </w:rPr>
  </w:style>
  <w:style w:type="paragraph" w:styleId="TOC2">
    <w:name w:val="toc 2"/>
    <w:basedOn w:val="a"/>
    <w:next w:val="a"/>
    <w:autoRedefine/>
    <w:uiPriority w:val="39"/>
    <w:qFormat/>
    <w:pPr>
      <w:ind w:left="210"/>
      <w:jc w:val="left"/>
    </w:pPr>
    <w:rPr>
      <w:rFonts w:asciiTheme="minorHAnsi" w:hAnsiTheme="minorHAnsi" w:cstheme="minorHAnsi"/>
      <w:smallCaps/>
      <w:sz w:val="20"/>
      <w:szCs w:val="20"/>
    </w:rPr>
  </w:style>
  <w:style w:type="paragraph" w:styleId="TOC9">
    <w:name w:val="toc 9"/>
    <w:basedOn w:val="a"/>
    <w:next w:val="a"/>
    <w:autoRedefine/>
    <w:uiPriority w:val="39"/>
    <w:unhideWhenUsed/>
    <w:qFormat/>
    <w:pPr>
      <w:ind w:left="1680"/>
      <w:jc w:val="left"/>
    </w:pPr>
    <w:rPr>
      <w:rFonts w:asciiTheme="minorHAnsi" w:hAnsiTheme="minorHAnsi" w:cstheme="minorHAnsi"/>
      <w:sz w:val="18"/>
      <w:szCs w:val="18"/>
    </w:rPr>
  </w:style>
  <w:style w:type="paragraph" w:styleId="af1">
    <w:name w:val="annotation subject"/>
    <w:basedOn w:val="a7"/>
    <w:next w:val="a7"/>
    <w:link w:val="af2"/>
    <w:autoRedefine/>
    <w:uiPriority w:val="99"/>
    <w:semiHidden/>
    <w:unhideWhenUsed/>
    <w:qFormat/>
    <w:rPr>
      <w:rFonts w:ascii="等线" w:eastAsia="等线" w:hAnsi="等线"/>
      <w:b/>
      <w:bCs/>
    </w:rPr>
  </w:style>
  <w:style w:type="table" w:styleId="af3">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autoRedefine/>
    <w:uiPriority w:val="99"/>
    <w:qFormat/>
    <w:rPr>
      <w:rFonts w:cs="Times New Roman"/>
      <w:color w:val="0000FF"/>
      <w:u w:val="single"/>
    </w:rPr>
  </w:style>
  <w:style w:type="character" w:styleId="af5">
    <w:name w:val="annotation reference"/>
    <w:autoRedefine/>
    <w:uiPriority w:val="99"/>
    <w:qFormat/>
    <w:rPr>
      <w:sz w:val="21"/>
      <w:szCs w:val="21"/>
    </w:rPr>
  </w:style>
  <w:style w:type="character" w:customStyle="1" w:styleId="af0">
    <w:name w:val="页眉 字符"/>
    <w:basedOn w:val="a0"/>
    <w:link w:val="af"/>
    <w:autoRedefine/>
    <w:uiPriority w:val="99"/>
    <w:qFormat/>
    <w:rPr>
      <w:sz w:val="18"/>
      <w:szCs w:val="18"/>
    </w:rPr>
  </w:style>
  <w:style w:type="character" w:customStyle="1" w:styleId="ae">
    <w:name w:val="页脚 字符"/>
    <w:basedOn w:val="a0"/>
    <w:link w:val="ad"/>
    <w:autoRedefine/>
    <w:uiPriority w:val="99"/>
    <w:qFormat/>
    <w:rPr>
      <w:sz w:val="18"/>
      <w:szCs w:val="18"/>
    </w:rPr>
  </w:style>
  <w:style w:type="character" w:customStyle="1" w:styleId="ac">
    <w:name w:val="批注框文本 字符"/>
    <w:basedOn w:val="a0"/>
    <w:link w:val="ab"/>
    <w:autoRedefine/>
    <w:uiPriority w:val="99"/>
    <w:semiHidden/>
    <w:qFormat/>
    <w:rPr>
      <w:sz w:val="18"/>
      <w:szCs w:val="18"/>
    </w:rPr>
  </w:style>
  <w:style w:type="character" w:customStyle="1" w:styleId="aa">
    <w:name w:val="正文文本 字符"/>
    <w:link w:val="a9"/>
    <w:autoRedefine/>
    <w:qFormat/>
    <w:rPr>
      <w:rFonts w:ascii="Times New Roman" w:eastAsia="宋体" w:hAnsi="Times New Roman"/>
    </w:rPr>
  </w:style>
  <w:style w:type="character" w:customStyle="1" w:styleId="Char1">
    <w:name w:val="正文文本 Char1"/>
    <w:basedOn w:val="a0"/>
    <w:autoRedefine/>
    <w:uiPriority w:val="99"/>
    <w:semiHidden/>
    <w:qFormat/>
    <w:rPr>
      <w:rFonts w:ascii="等线" w:eastAsia="等线" w:hAnsi="等线" w:cs="Times New Roman"/>
    </w:rPr>
  </w:style>
  <w:style w:type="paragraph" w:customStyle="1" w:styleId="Default">
    <w:name w:val="Default"/>
    <w:autoRedefine/>
    <w:qFormat/>
    <w:pPr>
      <w:widowControl w:val="0"/>
      <w:autoSpaceDE w:val="0"/>
      <w:autoSpaceDN w:val="0"/>
      <w:adjustRightInd w:val="0"/>
    </w:pPr>
    <w:rPr>
      <w:rFonts w:ascii="宋体" w:eastAsia="宋体" w:hAnsi="Times New Roman" w:cs="Times New Roman"/>
      <w:color w:val="000000"/>
      <w:sz w:val="24"/>
    </w:rPr>
  </w:style>
  <w:style w:type="character" w:customStyle="1" w:styleId="10">
    <w:name w:val="标题 1 字符"/>
    <w:basedOn w:val="a0"/>
    <w:link w:val="1"/>
    <w:autoRedefine/>
    <w:qFormat/>
    <w:rPr>
      <w:rFonts w:ascii="Times New Roman" w:eastAsia="宋体" w:hAnsi="Times New Roman" w:cs="Times New Roman"/>
      <w:b/>
      <w:kern w:val="44"/>
      <w:sz w:val="24"/>
      <w:szCs w:val="20"/>
    </w:rPr>
  </w:style>
  <w:style w:type="character" w:customStyle="1" w:styleId="a6">
    <w:name w:val="文档结构图 字符"/>
    <w:basedOn w:val="a0"/>
    <w:link w:val="a5"/>
    <w:autoRedefine/>
    <w:uiPriority w:val="99"/>
    <w:semiHidden/>
    <w:qFormat/>
    <w:rPr>
      <w:rFonts w:ascii="宋体" w:eastAsia="宋体" w:hAnsi="等线" w:cs="Times New Roman"/>
      <w:sz w:val="18"/>
      <w:szCs w:val="18"/>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a4">
    <w:name w:val="正文缩进 字符"/>
    <w:link w:val="a3"/>
    <w:autoRedefine/>
    <w:qFormat/>
    <w:locked/>
    <w:rPr>
      <w:rFonts w:ascii="Arial Unicode MS" w:eastAsia="仿宋_GB2312" w:hAnsi="Arial Unicode MS" w:cs="Times New Roman"/>
      <w:sz w:val="24"/>
      <w:szCs w:val="20"/>
    </w:rPr>
  </w:style>
  <w:style w:type="paragraph" w:customStyle="1" w:styleId="11">
    <w:name w:val="列出段落1"/>
    <w:basedOn w:val="a"/>
    <w:autoRedefine/>
    <w:uiPriority w:val="34"/>
    <w:qFormat/>
    <w:pPr>
      <w:ind w:firstLineChars="200" w:firstLine="420"/>
    </w:pPr>
    <w:rPr>
      <w:rFonts w:ascii="Times New Roman" w:eastAsia="宋体" w:hAnsi="Times New Roman"/>
      <w:szCs w:val="24"/>
    </w:rPr>
  </w:style>
  <w:style w:type="character" w:customStyle="1" w:styleId="font31">
    <w:name w:val="font31"/>
    <w:basedOn w:val="a0"/>
    <w:autoRedefine/>
    <w:qFormat/>
    <w:rPr>
      <w:rFonts w:ascii="仿宋" w:eastAsia="仿宋" w:hAnsi="仿宋" w:cs="仿宋" w:hint="eastAsia"/>
      <w:color w:val="000000"/>
      <w:sz w:val="28"/>
      <w:szCs w:val="28"/>
      <w:u w:val="none"/>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character" w:customStyle="1" w:styleId="Char">
    <w:name w:val="批注文字 Char"/>
    <w:basedOn w:val="a0"/>
    <w:autoRedefine/>
    <w:uiPriority w:val="99"/>
    <w:semiHidden/>
    <w:qFormat/>
    <w:rPr>
      <w:rFonts w:ascii="等线" w:eastAsia="等线" w:hAnsi="等线" w:cs="Times New Roman"/>
    </w:rPr>
  </w:style>
  <w:style w:type="character" w:customStyle="1" w:styleId="a8">
    <w:name w:val="批注文字 字符"/>
    <w:link w:val="a7"/>
    <w:autoRedefine/>
    <w:uiPriority w:val="99"/>
    <w:qFormat/>
    <w:rPr>
      <w:rFonts w:ascii="Times New Roman" w:eastAsia="宋体" w:hAnsi="Times New Roman" w:cs="Times New Roman"/>
    </w:rPr>
  </w:style>
  <w:style w:type="character" w:customStyle="1" w:styleId="af2">
    <w:name w:val="批注主题 字符"/>
    <w:basedOn w:val="a8"/>
    <w:link w:val="af1"/>
    <w:autoRedefine/>
    <w:uiPriority w:val="99"/>
    <w:semiHidden/>
    <w:qFormat/>
    <w:rPr>
      <w:rFonts w:ascii="等线" w:eastAsia="等线" w:hAnsi="等线" w:cs="Times New Roman"/>
      <w:b/>
      <w:bCs/>
    </w:rPr>
  </w:style>
  <w:style w:type="character" w:customStyle="1" w:styleId="50">
    <w:name w:val="标题 5 字符"/>
    <w:basedOn w:val="a0"/>
    <w:link w:val="5"/>
    <w:autoRedefine/>
    <w:uiPriority w:val="9"/>
    <w:semiHidden/>
    <w:qFormat/>
    <w:rPr>
      <w:rFonts w:ascii="等线" w:eastAsia="等线" w:hAnsi="等线" w:cs="Times New Roman"/>
      <w:b/>
      <w:bCs/>
      <w:sz w:val="28"/>
      <w:szCs w:val="28"/>
    </w:rPr>
  </w:style>
  <w:style w:type="character" w:customStyle="1" w:styleId="Char0">
    <w:name w:val="*正文 Char"/>
    <w:link w:val="af6"/>
    <w:autoRedefine/>
    <w:qFormat/>
    <w:rPr>
      <w:rFonts w:ascii="仿宋_GB2312"/>
      <w:sz w:val="24"/>
      <w:szCs w:val="28"/>
    </w:rPr>
  </w:style>
  <w:style w:type="paragraph" w:customStyle="1" w:styleId="af6">
    <w:name w:val="*正文"/>
    <w:basedOn w:val="a"/>
    <w:link w:val="Char0"/>
    <w:autoRedefine/>
    <w:qFormat/>
    <w:pPr>
      <w:widowControl/>
      <w:spacing w:line="360" w:lineRule="auto"/>
      <w:ind w:firstLineChars="200" w:firstLine="200"/>
      <w:jc w:val="left"/>
    </w:pPr>
    <w:rPr>
      <w:rFonts w:ascii="仿宋_GB2312" w:eastAsiaTheme="minorEastAsia" w:hAnsiTheme="minorHAnsi" w:cstheme="minorBidi"/>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A032D-0463-4372-A4D4-2B4D2558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345</Words>
  <Characters>1967</Characters>
  <Application>Microsoft Office Word</Application>
  <DocSecurity>0</DocSecurity>
  <Lines>16</Lines>
  <Paragraphs>4</Paragraphs>
  <ScaleCrop>false</ScaleCrop>
  <Company>Chinese ORG</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16</cp:revision>
  <cp:lastPrinted>2021-05-19T06:21:00Z</cp:lastPrinted>
  <dcterms:created xsi:type="dcterms:W3CDTF">2022-12-21T01:50:00Z</dcterms:created>
  <dcterms:modified xsi:type="dcterms:W3CDTF">2024-03-04T03:19:00Z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E31314A3A90A4AF1A49B557AED1FB051_13</vt:lpwstr>
  </property>
</Properties>
</file>